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QuickBird dataset on July. 25, 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one scene acquired on (yy-mm-dd) 2012-07-25, covering the natural oasis eco-hydrology experimental area in the lower reaches of the Heihe River Basin.</w:t>
        <w:br/>
        <w:t xml:space="preserve">This datum contains panchromatic and multi-spectral bands, with spatial resolution of 0.6 m and 2.4 m, respectively. The data product level of this image is Level 2A.  </w:t>
        <w:br/>
        <w:t>QuickBird dataset was acquired through purchase.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Other images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natural oasis eco-hydrology experimental area in the lower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3.Filesize：325.0MB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south：41.954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2012-07-25 02:49:27+00:00</w:t>
      </w:r>
      <w:r>
        <w:rPr>
          <w:sz w:val="22"/>
        </w:rPr>
        <w:t>--</w:t>
      </w:r>
      <w:r>
        <w:rPr>
          <w:sz w:val="22"/>
        </w:rPr>
        <w:t>2012-07-25 02:49:27+00:00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LI Xin. HiWATER: QuickBird dataset on July. 25, 2012.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