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Landslides and debris flows in Bangladesh-China-India-Myanmar Economic Corridor(2010-2020)</w:t>
      </w:r>
    </w:p>
    <w:p>
      <w:r>
        <w:rPr>
          <w:sz w:val="32"/>
        </w:rPr>
        <w:t>1、Description</w:t>
      </w:r>
    </w:p>
    <w:p>
      <w:pPr>
        <w:ind w:firstLine="432"/>
      </w:pPr>
      <w:r>
        <w:rPr>
          <w:sz w:val="22"/>
        </w:rPr>
        <w:t>There are 428 large and medium-sized landslides in the Bangladesh China India Myanmar economic corridor. The number of landslides in Myanmar is the largest, reaching 304, accounting for 71% of the total landslides, followed by China and India. The number of landslides is 71 and 52, accounting for 17% and 12% of the total landslides, respectively. There is only one landslide in Bangladesh. According to the material composition of landslide, it can be divided into rock landslide and soil landslide. There are 343 rock landslides in this area, accounting for 80% of the total number of landslides, and 85 soil landslides, accounting for 20% of the total number of landslides. Rock landslides are mainly distributed in the north of China, India and Myanmar, while soil landslides are mainly distributed in the middle and south of Myanmar. A total of 1569 debris flows were interpreted in the Bangladesh China India Myanmar corridor, including 574 gully debris flows and 995 slope debris flows. In the eastern part of the study area, debris flows are mainly distributed on both sides of Lancang River, Nujiang River, Mojiang River and Honghe River, and they are distributed in the north-south direction along these rivers. In the central part of the study area, debris flows are distributed in the ruokai mountain area. Compared with the gully type debris flow, the scale and harm of slope debris flow are much smaller. In this study, the correlation analysis of debris flow is mainly aimed at the gully type debris flow.</w:t>
      </w:r>
    </w:p>
    <w:p>
      <w:r>
        <w:rPr>
          <w:sz w:val="32"/>
        </w:rPr>
        <w:t>2、Keywords</w:t>
      </w:r>
    </w:p>
    <w:p>
      <w:pPr>
        <w:ind w:left="432"/>
      </w:pPr>
      <w:r>
        <w:rPr>
          <w:sz w:val="22"/>
        </w:rPr>
        <w:t>Theme：</w:t>
      </w:r>
      <w:r>
        <w:rPr>
          <w:sz w:val="22"/>
        </w:rPr>
        <w:t>Natural Disaster</w:t>
        <w:br/>
      </w:r>
      <w:r>
        <w:rPr>
          <w:sz w:val="22"/>
        </w:rPr>
        <w:t>Discipline：</w:t>
      </w:r>
      <w:r>
        <w:rPr>
          <w:sz w:val="22"/>
        </w:rPr>
        <w:t>Human-nature Relationship</w:t>
        <w:br/>
      </w:r>
      <w:r>
        <w:rPr>
          <w:sz w:val="22"/>
        </w:rPr>
        <w:t>Places：</w:t>
      </w:r>
      <w:r>
        <w:rPr>
          <w:sz w:val="22"/>
        </w:rPr>
        <w:t>Bangladesh-China-India-Myanmar Economic Corridor</w:t>
        <w:br/>
      </w:r>
      <w:r>
        <w:rPr>
          <w:sz w:val="22"/>
        </w:rPr>
        <w:t>Time：</w:t>
      </w:r>
      <w:r>
        <w:rPr>
          <w:sz w:val="22"/>
        </w:rPr>
        <w:t>2010-2020</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north：25.462</w:t>
            </w:r>
          </w:p>
        </w:tc>
        <w:tc>
          <w:tcPr>
            <w:tcW w:type="dxa" w:w="2880"/>
          </w:tcPr>
          <w:p>
            <w:r>
              <w:t>-</w:t>
            </w:r>
          </w:p>
        </w:tc>
      </w:tr>
      <w:tr>
        <w:tc>
          <w:tcPr>
            <w:tcW w:type="dxa" w:w="2880"/>
          </w:tcPr>
          <w:p>
            <w:r>
              <w:t>west：90.631</w:t>
            </w:r>
          </w:p>
        </w:tc>
        <w:tc>
          <w:tcPr>
            <w:tcW w:type="dxa" w:w="2880"/>
          </w:tcPr>
          <w:p>
            <w:r>
              <w:t>-</w:t>
            </w:r>
          </w:p>
        </w:tc>
        <w:tc>
          <w:tcPr>
            <w:tcW w:type="dxa" w:w="2880"/>
          </w:tcPr>
          <w:p>
            <w:r>
              <w:t>east：102.414</w:t>
            </w:r>
          </w:p>
        </w:tc>
      </w:tr>
      <w:tr>
        <w:tc>
          <w:tcPr>
            <w:tcW w:type="dxa" w:w="2880"/>
          </w:tcPr>
          <w:p>
            <w:r>
              <w:t>-</w:t>
            </w:r>
          </w:p>
        </w:tc>
        <w:tc>
          <w:tcPr>
            <w:tcW w:type="dxa" w:w="2880"/>
          </w:tcPr>
          <w:p>
            <w:r>
              <w:t>south：16.605</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ZOU Qiang. Landslides and debris flows in Bangladesh-China-India-Myanmar Economic Corridor(2010-2020). A Big Earth Data Platform for Three Poles, doi:10.11888/Disas.tpdc.271083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