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500 m grid data of grassland degradation assessment in agricultural and pastoral areas of the Qinghai-Tibet Plateau in 2015</w:t>
      </w:r>
    </w:p>
    <w:p>
      <w:r>
        <w:rPr>
          <w:sz w:val="32"/>
        </w:rPr>
        <w:t>1、Description</w:t>
      </w:r>
    </w:p>
    <w:p>
      <w:pPr>
        <w:ind w:firstLine="432"/>
      </w:pPr>
      <w:r>
        <w:rPr>
          <w:sz w:val="22"/>
        </w:rPr>
        <w:t>The Grassland Degradation Assessment Dataset in agricultural and pastoral areas of the Qinghai-Tibet Plateau (QTP) is a data set based on the 500m Global Land Degradation Assessment Data (2015), which is evaluated according to the degree of grassland degradation or improvement. In this dataset, the grassland degradation of the QTP was divided into two evaluation systems. At the first level, the grassland degradation assessment was divided into 3 types, including no change type, improvement type and degradation type. At the second level, the grassland degradation assessment on the QTP was divided into 9 types, among which the type with no change was class 1, represented by 0. There were 4 types of improvement: slight improvement (3), relatively significant improvement (6), significant improvement (9) and extremely significant improvement (12). The degradation types can be divided into 4 categories: slight degradation (-3), relatively obvious degradation (-6), obvious degradation (-9) and extremely obvious degradation (-12). This dataset covers all grassland areas on the QTP with a spatial resolution of 500m and a time of 2015. The projection coordinate system is D_Krasovsky_1940_Albers. The data are stored in TIFF format, named “grassdegrad”, and the data volume is 94.76 MB. The data were saved in compressed file format, named “500 m grid data of grassland degradation assessment in agricultural and pastoral areas of the Qinghai-Tibet Plateau in 2015”. The file volume is 2.54 MB. The data can be opened by ArcGIS, QGIS, ENVI, and ERDAS software, which can provide reference for grassland ecosystem management and restoration on the QTP.</w:t>
      </w:r>
    </w:p>
    <w:p>
      <w:r>
        <w:rPr>
          <w:sz w:val="32"/>
        </w:rPr>
        <w:t>2、Keywords</w:t>
      </w:r>
    </w:p>
    <w:p>
      <w:pPr>
        <w:ind w:left="432"/>
      </w:pPr>
      <w:r>
        <w:rPr>
          <w:sz w:val="22"/>
        </w:rPr>
        <w:t>Theme：</w:t>
      </w:r>
      <w:r>
        <w:rPr>
          <w:sz w:val="22"/>
        </w:rPr>
        <w:t>Population</w:t>
      </w:r>
      <w:r>
        <w:t>,</w:t>
      </w:r>
      <w:r>
        <w:rPr>
          <w:sz w:val="22"/>
        </w:rPr>
        <w:t>Desert</w:t>
      </w:r>
      <w:r>
        <w:t>,</w:t>
      </w:r>
      <w:r>
        <w:rPr>
          <w:sz w:val="22"/>
        </w:rPr>
        <w:t>Environment Pollution and Control</w:t>
        <w:br/>
      </w:r>
      <w:r>
        <w:rPr>
          <w:sz w:val="22"/>
        </w:rPr>
        <w:t>Discipline：</w:t>
      </w:r>
      <w:r>
        <w:rPr>
          <w:sz w:val="22"/>
        </w:rPr>
        <w:t>Terrestrial Surface</w:t>
      </w:r>
      <w:r>
        <w:t>,</w:t>
      </w:r>
      <w:r>
        <w:rPr>
          <w:sz w:val="22"/>
        </w:rPr>
        <w:t>Human-nature Relationship</w:t>
        <w:br/>
      </w:r>
      <w:r>
        <w:rPr>
          <w:sz w:val="22"/>
        </w:rPr>
        <w:t>Places：</w:t>
      </w:r>
      <w:r>
        <w:rPr>
          <w:sz w:val="22"/>
        </w:rPr>
        <w:t>Qinghai-Tibet Plateau</w:t>
        <w:br/>
      </w:r>
      <w:r>
        <w:rPr>
          <w:sz w:val="22"/>
        </w:rPr>
        <w:t>Time：</w:t>
      </w:r>
      <w:r>
        <w:rPr>
          <w:sz w:val="22"/>
        </w:rPr>
        <w:t>2015</w:t>
      </w:r>
    </w:p>
    <w:p>
      <w:r>
        <w:rPr>
          <w:sz w:val="32"/>
        </w:rPr>
        <w:t>3、Data details</w:t>
      </w:r>
    </w:p>
    <w:p>
      <w:pPr>
        <w:ind w:left="432"/>
      </w:pPr>
      <w:r>
        <w:rPr>
          <w:sz w:val="22"/>
        </w:rPr>
        <w:t>1.Scale：None</w:t>
      </w:r>
    </w:p>
    <w:p>
      <w:pPr>
        <w:ind w:left="432"/>
      </w:pPr>
      <w:r>
        <w:rPr>
          <w:sz w:val="22"/>
        </w:rPr>
        <w:t>2.Projection：WGS84</w:t>
      </w:r>
    </w:p>
    <w:p>
      <w:pPr>
        <w:ind w:left="432"/>
      </w:pPr>
      <w:r>
        <w:rPr>
          <w:sz w:val="22"/>
        </w:rPr>
        <w:t>3.Filesize：94.76MB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west：73.45</w:t>
            </w:r>
          </w:p>
        </w:tc>
        <w:tc>
          <w:tcPr>
            <w:tcW w:type="dxa" w:w="2880"/>
          </w:tcPr>
          <w:p>
            <w:r>
              <w:t>-</w:t>
            </w:r>
          </w:p>
        </w:tc>
        <w:tc>
          <w:tcPr>
            <w:tcW w:type="dxa" w:w="2880"/>
          </w:tcPr>
          <w:p>
            <w:r>
              <w:t>east：103.67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LIU Shiliang, SUN Yongxiu, LIU   Yixuan. 500 m grid data of grassland degradation assessment in agricultural and pastoral areas of the Qinghai-Tibet Plateau in 2015.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Shiliang</w:t>
        <w:br/>
      </w:r>
      <w:r>
        <w:rPr>
          <w:sz w:val="22"/>
        </w:rPr>
        <w:t xml:space="preserve">unit: </w:t>
      </w:r>
      <w:r>
        <w:rPr>
          <w:sz w:val="22"/>
        </w:rPr>
        <w:br/>
      </w:r>
      <w:r>
        <w:rPr>
          <w:sz w:val="22"/>
        </w:rPr>
        <w:t xml:space="preserve">email: </w:t>
      </w:r>
      <w:r>
        <w:rPr>
          <w:sz w:val="22"/>
        </w:rPr>
        <w:t>shiliangliu@bnu.edu.cn</w:t>
        <w:br/>
        <w:br/>
      </w:r>
      <w:r>
        <w:rPr>
          <w:sz w:val="22"/>
        </w:rPr>
        <w:t xml:space="preserve">name: </w:t>
      </w:r>
      <w:r>
        <w:rPr>
          <w:sz w:val="22"/>
        </w:rPr>
        <w:t>SUN Yongxiu</w:t>
        <w:br/>
      </w:r>
      <w:r>
        <w:rPr>
          <w:sz w:val="22"/>
        </w:rPr>
        <w:t xml:space="preserve">unit: </w:t>
      </w:r>
      <w:r>
        <w:rPr>
          <w:sz w:val="22"/>
        </w:rPr>
        <w:br/>
      </w:r>
      <w:r>
        <w:rPr>
          <w:sz w:val="22"/>
        </w:rPr>
        <w:t xml:space="preserve">email: </w:t>
      </w:r>
      <w:r>
        <w:rPr>
          <w:sz w:val="22"/>
        </w:rPr>
        <w:t>13639907625@163.com</w:t>
        <w:br/>
        <w:br/>
      </w:r>
      <w:r>
        <w:rPr>
          <w:sz w:val="22"/>
        </w:rPr>
        <w:t xml:space="preserve">name: </w:t>
      </w:r>
      <w:r>
        <w:rPr>
          <w:sz w:val="22"/>
        </w:rPr>
        <w:t>LIU   Yixuan</w:t>
        <w:br/>
      </w:r>
      <w:r>
        <w:rPr>
          <w:sz w:val="22"/>
        </w:rPr>
        <w:t xml:space="preserve">unit: </w:t>
      </w:r>
      <w:r>
        <w:rPr>
          <w:sz w:val="22"/>
        </w:rPr>
        <w:br/>
      </w:r>
      <w:r>
        <w:rPr>
          <w:sz w:val="22"/>
        </w:rPr>
        <w:t xml:space="preserve">email: </w:t>
      </w:r>
      <w:r>
        <w:rPr>
          <w:sz w:val="22"/>
        </w:rPr>
        <w:t>18202751147@163.com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