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Evapotranspiration dataset of small lysimeter for sample plot in Tianlaochi watershed, Sidalong Forest Region, Qilian Mountain (June to September 2012)</w:t>
      </w:r>
    </w:p>
    <w:p>
      <w:r>
        <w:rPr>
          <w:sz w:val="32"/>
        </w:rPr>
        <w:t>1、Description</w:t>
      </w:r>
    </w:p>
    <w:p>
      <w:pPr>
        <w:ind w:firstLine="432"/>
      </w:pPr>
      <w:r>
        <w:rPr>
          <w:sz w:val="22"/>
        </w:rPr>
        <w:t>This data comes from the Tianlaochi watershed sample plot. The vegetation types of the sample plot are grassland, shrub, Sabina przewalskii and Picea crassifolia.</w:t>
        <w:br/>
        <w:t>The self-made Lysimeter is mainly used to observe the soil evapotranspiration characteristics in Picea crassifolia forestry. To provide basic data for the development of watershed evapotranspiration model.</w:t>
        <w:br/>
        <w:t>At about 19:00 every day, an electronic scale with an accuracy of 1g is used to weigh the inner barrel. In case of rain, observe whether there is leakage in the leakage barrel. If there is leakage, measure the leakage amount in the leakage barrel as well.  The observation period in 2011 is from May 30 to September 10.  The observation period in 2012 is from June 11 to September 10.</w:t>
        <w:br/>
        <w:t>Observation instrument: 1) standard 20cm diameter rain tube rain gauge.  2) self-made lysimeter (diameter 30.5cm, barrel height 28.5).  3) Electronic balance (accuracy: 0.1g) used to observe the weight change of self-made lysimeter.</w:t>
      </w:r>
    </w:p>
    <w:p>
      <w:r>
        <w:rPr>
          <w:sz w:val="32"/>
        </w:rPr>
        <w:t>2、Keywords</w:t>
      </w:r>
    </w:p>
    <w:p>
      <w:pPr>
        <w:ind w:left="432"/>
      </w:pPr>
      <w:r>
        <w:rPr>
          <w:sz w:val="22"/>
        </w:rPr>
        <w:t>Theme：</w:t>
      </w:r>
      <w:r>
        <w:rPr>
          <w:sz w:val="22"/>
        </w:rPr>
        <w:t>Lysimeter</w:t>
      </w:r>
      <w:r>
        <w:t>,</w:t>
      </w:r>
      <w:r>
        <w:rPr>
          <w:sz w:val="22"/>
        </w:rPr>
        <w:t>Precipitation</w:t>
      </w:r>
      <w:r>
        <w:t>,</w:t>
      </w:r>
      <w:r>
        <w:rPr>
          <w:sz w:val="22"/>
        </w:rPr>
        <w:t>Self-made lysimeter</w:t>
      </w:r>
      <w:r>
        <w:t>,</w:t>
      </w:r>
      <w:r>
        <w:rPr>
          <w:sz w:val="22"/>
        </w:rPr>
        <w:t>Soil evapotranspiration</w:t>
      </w:r>
      <w:r>
        <w:t>,</w:t>
      </w:r>
      <w:r>
        <w:rPr>
          <w:sz w:val="22"/>
        </w:rPr>
        <w:t>Rain gauge</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2011-2012</w:t>
      </w:r>
    </w:p>
    <w:p>
      <w:r>
        <w:rPr>
          <w:sz w:val="32"/>
        </w:rPr>
        <w:t>3、Data details</w:t>
      </w:r>
    </w:p>
    <w:p>
      <w:pPr>
        <w:ind w:left="432"/>
      </w:pPr>
      <w:r>
        <w:rPr>
          <w:sz w:val="22"/>
        </w:rPr>
        <w:t>1.Scale：None</w:t>
      </w:r>
    </w:p>
    <w:p>
      <w:pPr>
        <w:ind w:left="432"/>
      </w:pPr>
      <w:r>
        <w:rPr>
          <w:sz w:val="22"/>
        </w:rPr>
        <w:t>2.Projection：4326</w:t>
      </w:r>
    </w:p>
    <w:p>
      <w:pPr>
        <w:ind w:left="432"/>
      </w:pPr>
      <w:r>
        <w:rPr>
          <w:sz w:val="22"/>
        </w:rPr>
        <w:t>3.Filesize：80.0MB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2011-06-11 05:49:00+00:00</w:t>
      </w:r>
      <w:r>
        <w:rPr>
          <w:sz w:val="22"/>
        </w:rPr>
        <w:t>--</w:t>
      </w:r>
      <w:r>
        <w:rPr>
          <w:sz w:val="22"/>
        </w:rPr>
        <w:t>2011-10-22 05:49:00+00:00</w:t>
      </w:r>
    </w:p>
    <w:p>
      <w:r>
        <w:rPr>
          <w:sz w:val="32"/>
        </w:rPr>
        <w:t>6、Reference method</w:t>
      </w:r>
    </w:p>
    <w:p>
      <w:pPr>
        <w:ind w:left="432"/>
      </w:pPr>
      <w:r>
        <w:rPr>
          <w:sz w:val="22"/>
        </w:rPr>
        <w:t xml:space="preserve">References to data: </w:t>
      </w:r>
    </w:p>
    <w:p>
      <w:pPr>
        <w:ind w:left="432" w:firstLine="432"/>
      </w:pPr>
      <w:r>
        <w:t>MA Wenying, ZHAO Chuanyan. Evapotranspiration dataset of small lysimeter for sample plot in Tianlaochi watershed, Sidalong Forest Region, Qilian Mountain (June to September 2012). A Big Earth Data Platform for Three Poles, doi:10.3972/heihe.099.2013.db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