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Employees and labor remuneration of other units in Qinghai Province (1998-2000)</w:t>
      </w:r>
    </w:p>
    <w:p>
      <w:r>
        <w:rPr>
          <w:sz w:val="32"/>
        </w:rPr>
        <w:t>1、Description</w:t>
      </w:r>
    </w:p>
    <w:p>
      <w:pPr>
        <w:ind w:firstLine="432"/>
      </w:pPr>
      <w:r>
        <w:rPr>
          <w:sz w:val="22"/>
        </w:rPr>
        <w:t>The data set records the employees and labor remuneration of other units in Qinghai Province, and the data is divided by employees and labor remuneration of other units in Qinghai Province. The data are collected from the statistical yearbook of Qinghai Province issued by the Bureau of statistics of Qinghai Province. The data set consists of three data tables</w:t>
        <w:br/>
        <w:t>Employees and labor remuneration of other units, 1998.xls,</w:t>
        <w:br/>
        <w:t>Employees and labor remuneration of other units, 1999.xls,</w:t>
        <w:br/>
        <w:t>Employees and labor remuneration of other units, 2000.xls.</w:t>
        <w:br/>
        <w:t>The data table structure is the same. For example, there are seven fields in the 1998 data sheet of employees and labor remuneration of other units</w:t>
        <w:br/>
        <w:t>Field 1: number of employees at the end of the year (person)</w:t>
        <w:br/>
        <w:t>Field 2: employees on duty</w:t>
        <w:br/>
        <w:t>Field 3: Female</w:t>
        <w:br/>
        <w:t>Field 4: average number of employees (person)</w:t>
      </w:r>
    </w:p>
    <w:p>
      <w:r>
        <w:rPr>
          <w:sz w:val="32"/>
        </w:rPr>
        <w:t>2、Keywords</w:t>
      </w:r>
    </w:p>
    <w:p>
      <w:pPr>
        <w:ind w:left="432"/>
      </w:pPr>
      <w:r>
        <w:rPr>
          <w:sz w:val="22"/>
        </w:rPr>
        <w:t>Theme：</w:t>
      </w:r>
      <w:r>
        <w:rPr>
          <w:sz w:val="22"/>
        </w:rPr>
        <w:t>Labor remuneration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3.Filesize：0.078MB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Employees and labor remuneration of other units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