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Administrative division of the Heihe River Basin</w:t>
      </w:r>
    </w:p>
    <w:p>
      <w:r>
        <w:rPr>
          <w:sz w:val="32"/>
        </w:rPr>
        <w:t>1、Description</w:t>
      </w:r>
    </w:p>
    <w:p>
      <w:pPr>
        <w:ind w:firstLine="432"/>
      </w:pPr>
      <w:r>
        <w:rPr>
          <w:sz w:val="22"/>
        </w:rPr>
        <w:t>China's administrative regions are basically divided into three levels: provinces (autonomous regions, municipalities directly under the central government), counties (autonomous counties, cities), townships (nationality townships, towns). In order to meet the needs of user statistics and cartography, we have published 1:1 million national administrative division data sets according to the national basic geographic information center.</w:t>
        <w:br/>
        <w:t>The administrative division data of Heihe River Basin were prepared. This data reflects the current situation of administrative divisions in Heihe River basin around 2008, including the information of provincial, regional and county-level administrative divisions. Its main attributes (such as area, code of administrative divisions, province (autonomous region), city (region, autonomous prefecture)) come from China's administrative divisions published in 2008.</w:t>
      </w:r>
    </w:p>
    <w:p>
      <w:r>
        <w:rPr>
          <w:sz w:val="32"/>
        </w:rPr>
        <w:t>2、Keywords</w:t>
      </w:r>
    </w:p>
    <w:p>
      <w:pPr>
        <w:ind w:left="432"/>
      </w:pPr>
      <w:r>
        <w:rPr>
          <w:sz w:val="22"/>
        </w:rPr>
        <w:t>Theme：</w:t>
      </w:r>
      <w:r>
        <w:rPr>
          <w:sz w:val="22"/>
        </w:rPr>
        <w:t>基础地理</w:t>
      </w:r>
      <w:r>
        <w:t xml:space="preserve">, </w:t>
      </w:r>
      <w:r>
        <w:rPr>
          <w:sz w:val="22"/>
        </w:rPr>
        <w:t>行政边界</w:t>
        <w:br/>
      </w:r>
      <w:r>
        <w:rPr>
          <w:sz w:val="22"/>
        </w:rPr>
        <w:t>Discipline：</w:t>
      </w:r>
      <w:r>
        <w:rPr>
          <w:sz w:val="22"/>
        </w:rPr>
        <w:t>Others</w:t>
        <w:br/>
      </w:r>
      <w:r>
        <w:rPr>
          <w:sz w:val="22"/>
        </w:rPr>
        <w:t>Places：</w:t>
      </w:r>
      <w:r>
        <w:rPr>
          <w:sz w:val="22"/>
        </w:rPr>
        <w:t>Heihe River Basin</w:t>
        <w:br/>
      </w:r>
      <w:r>
        <w:rPr>
          <w:sz w:val="22"/>
        </w:rPr>
        <w:t>Time：</w:t>
      </w:r>
      <w:r>
        <w:rPr>
          <w:sz w:val="22"/>
        </w:rPr>
        <w:t>2008</w:t>
      </w:r>
    </w:p>
    <w:p>
      <w:r>
        <w:rPr>
          <w:sz w:val="32"/>
        </w:rPr>
        <w:t>3、Data details</w:t>
      </w:r>
    </w:p>
    <w:p>
      <w:pPr>
        <w:ind w:left="432"/>
      </w:pPr>
      <w:r>
        <w:rPr>
          <w:sz w:val="22"/>
        </w:rPr>
        <w:t>1.Scale：None</w:t>
      </w:r>
    </w:p>
    <w:p>
      <w:pPr>
        <w:ind w:left="432"/>
      </w:pPr>
      <w:r>
        <w:rPr>
          <w:sz w:val="22"/>
        </w:rPr>
        <w:t>2.Projection：4326</w:t>
      </w:r>
    </w:p>
    <w:p>
      <w:pPr>
        <w:ind w:left="432"/>
      </w:pPr>
      <w:r>
        <w:rPr>
          <w:sz w:val="22"/>
        </w:rPr>
        <w:t>3.Filesize：0.93MB</w:t>
      </w:r>
    </w:p>
    <w:p>
      <w:pPr>
        <w:ind w:left="432"/>
      </w:pPr>
      <w:r>
        <w:rPr>
          <w:sz w:val="22"/>
        </w:rPr>
        <w:t>4.Data format：shp</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north：43.3</w:t>
            </w:r>
          </w:p>
        </w:tc>
        <w:tc>
          <w:tcPr>
            <w:tcW w:type="dxa" w:w="2880"/>
          </w:tcPr>
          <w:p>
            <w:r>
              <w:t>-</w:t>
            </w:r>
          </w:p>
        </w:tc>
      </w:tr>
      <w:tr>
        <w:tc>
          <w:tcPr>
            <w:tcW w:type="dxa" w:w="2880"/>
          </w:tcPr>
          <w:p>
            <w:r>
              <w:t>west：96.1</w:t>
            </w:r>
          </w:p>
        </w:tc>
        <w:tc>
          <w:tcPr>
            <w:tcW w:type="dxa" w:w="2880"/>
          </w:tcPr>
          <w:p>
            <w:r>
              <w:t>-</w:t>
            </w:r>
          </w:p>
        </w:tc>
        <w:tc>
          <w:tcPr>
            <w:tcW w:type="dxa" w:w="2880"/>
          </w:tcPr>
          <w:p>
            <w:r>
              <w:t>east：104.2</w:t>
            </w:r>
          </w:p>
        </w:tc>
      </w:tr>
      <w:tr>
        <w:tc>
          <w:tcPr>
            <w:tcW w:type="dxa" w:w="2880"/>
          </w:tcPr>
          <w:p>
            <w:r>
              <w:t>-</w:t>
            </w:r>
          </w:p>
        </w:tc>
        <w:tc>
          <w:tcPr>
            <w:tcW w:type="dxa" w:w="2880"/>
          </w:tcPr>
          <w:p>
            <w:r>
              <w:t>south：37.7</w:t>
            </w:r>
          </w:p>
        </w:tc>
        <w:tc>
          <w:tcPr>
            <w:tcW w:type="dxa" w:w="2880"/>
          </w:tcPr>
          <w:p>
            <w:r>
              <w:t>-</w:t>
            </w:r>
          </w:p>
        </w:tc>
      </w:tr>
    </w:tbl>
    <w:p>
      <w:r>
        <w:rPr>
          <w:sz w:val="32"/>
        </w:rPr>
        <w:t>5、Time frame:</w:t>
      </w:r>
      <w:r>
        <w:rPr>
          <w:sz w:val="22"/>
        </w:rPr>
        <w:t>2018-12-02 10:48:53+00:00</w:t>
      </w:r>
      <w:r>
        <w:rPr>
          <w:sz w:val="22"/>
        </w:rPr>
        <w:t>--</w:t>
      </w:r>
      <w:r>
        <w:rPr>
          <w:sz w:val="22"/>
        </w:rPr>
        <w:t>2018-12-02 10:48:53+00:00</w:t>
      </w:r>
    </w:p>
    <w:p>
      <w:r>
        <w:rPr>
          <w:sz w:val="32"/>
        </w:rPr>
        <w:t>6、Reference method</w:t>
      </w:r>
    </w:p>
    <w:p>
      <w:pPr>
        <w:ind w:left="432"/>
      </w:pPr>
      <w:r>
        <w:rPr>
          <w:sz w:val="22"/>
        </w:rPr>
        <w:t xml:space="preserve">References to data: </w:t>
      </w:r>
    </w:p>
    <w:p>
      <w:pPr>
        <w:ind w:left="432" w:firstLine="432"/>
      </w:pPr>
      <w:r>
        <w:t xml:space="preserve">WU Lizong. Administrative division of the Heihe River Basin. A Big Earth Data Platform for Three Poles, </w:t>
      </w:r>
      <w:r>
        <w:rPr>
          <w:sz w:val="22"/>
        </w:rPr>
        <w:t>2013</w:t>
      </w:r>
    </w:p>
    <w:p>
      <w:pPr>
        <w:ind w:left="432"/>
      </w:pPr>
      <w:r>
        <w:rPr>
          <w:sz w:val="22"/>
        </w:rPr>
        <w:t xml:space="preserve">References to articles: </w:t>
      </w:r>
    </w:p>
    <w:p>
      <w:pPr>
        <w:ind w:left="864"/>
      </w:pPr>
    </w:p>
    <w:p>
      <w:r>
        <w:rPr>
          <w:sz w:val="32"/>
        </w:rPr>
        <w:t>7、Supporting project information</w:t>
      </w:r>
    </w:p>
    <w:p>
      <w:pPr>
        <w:ind w:left="432"/>
      </w:pPr>
      <w:r>
        <w:rPr>
          <w:sz w:val="22"/>
        </w:rPr>
        <w:br/>
      </w:r>
    </w:p>
    <w:p>
      <w:r>
        <w:rPr>
          <w:sz w:val="32"/>
        </w:rPr>
        <w:t>8、Data resource provider</w:t>
      </w:r>
    </w:p>
    <w:p>
      <w:pPr>
        <w:ind w:left="432"/>
      </w:pPr>
      <w:r>
        <w:rPr>
          <w:sz w:val="22"/>
        </w:rPr>
        <w:t xml:space="preserve">name: </w:t>
      </w:r>
      <w:r>
        <w:rPr>
          <w:sz w:val="22"/>
        </w:rPr>
        <w:t>WU Lizong</w:t>
        <w:br/>
      </w:r>
      <w:r>
        <w:rPr>
          <w:sz w:val="22"/>
        </w:rPr>
        <w:t xml:space="preserve">unit: </w:t>
      </w:r>
      <w:r>
        <w:rPr>
          <w:sz w:val="22"/>
        </w:rPr>
        <w:t>Cold and Arid Regions Environmental and Engineering Research Institute, Chinese Academy of Sciences</w:t>
        <w:br/>
      </w:r>
      <w:r>
        <w:rPr>
          <w:sz w:val="22"/>
        </w:rPr>
        <w:t xml:space="preserve">email: </w:t>
      </w:r>
      <w:r>
        <w:rPr>
          <w:sz w:val="22"/>
        </w:rPr>
        <w:t>wulizong@lzb.ac.cn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