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 of phytoplankton in Tibet lakes  (2019)</w:t>
      </w:r>
    </w:p>
    <w:p>
      <w:r>
        <w:rPr>
          <w:sz w:val="32"/>
        </w:rPr>
        <w:t>1、Description</w:t>
      </w:r>
    </w:p>
    <w:p>
      <w:pPr>
        <w:ind w:firstLine="432"/>
      </w:pPr>
      <w:r>
        <w:rPr>
          <w:sz w:val="22"/>
        </w:rPr>
        <w:t>The data are phytoplankton data of 61 sites in 23 lakes in Tibetan in 2019. The sampling time is from August to September in 2019. The sampling method is conventional phytoplankton sampling method. During the sampling process, 1 liter of water sample is collected, fixed by Lugo's solution, static sedimentation, siphon concentration, and inverted microscope is used for identification. The data include 6 phyla, such as Bacillariophyta, Chlorophyta, cyanobacteria, Pyrrophyta, Euglenophyta and Cryptophyta, and different phytoplankton species. The data is the original data, which has not been processed, and the unit is individuals / L. The data can be used to characterize the composition and abundance of phytoplankton in the open water area of these lakes, and can also be used to calculate the diversity of phytoplankton community in these lakes.</w:t>
      </w:r>
    </w:p>
    <w:p>
      <w:r>
        <w:rPr>
          <w:sz w:val="32"/>
        </w:rPr>
        <w:t>2、Keywords</w:t>
      </w:r>
    </w:p>
    <w:p>
      <w:pPr>
        <w:ind w:left="432"/>
      </w:pPr>
      <w:r>
        <w:rPr>
          <w:sz w:val="22"/>
        </w:rPr>
        <w:t>Theme：</w:t>
      </w:r>
      <w:r>
        <w:rPr>
          <w:sz w:val="22"/>
        </w:rPr>
        <w:t>Biological Resources</w:t>
      </w:r>
      <w:r>
        <w:t>,</w:t>
      </w:r>
      <w:r>
        <w:rPr>
          <w:sz w:val="22"/>
        </w:rPr>
        <w:t>Blue-green algae</w:t>
      </w:r>
      <w:r>
        <w:t>,</w:t>
      </w:r>
      <w:r>
        <w:rPr>
          <w:sz w:val="22"/>
        </w:rPr>
        <w:t>Cyanobacteria</w:t>
        <w:br/>
      </w:r>
      <w:r>
        <w:rPr>
          <w:sz w:val="22"/>
        </w:rPr>
        <w:t>Discipline：</w:t>
      </w:r>
      <w:r>
        <w:rPr>
          <w:sz w:val="22"/>
        </w:rPr>
        <w:t>Human-nature Relationship</w:t>
        <w:br/>
      </w:r>
      <w:r>
        <w:rPr>
          <w:sz w:val="22"/>
        </w:rPr>
        <w:t>Places：</w:t>
      </w:r>
      <w:r>
        <w:rPr>
          <w:sz w:val="22"/>
        </w:rPr>
        <w:t>phytoplankton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west：88.03</w:t>
            </w:r>
          </w:p>
        </w:tc>
        <w:tc>
          <w:tcPr>
            <w:tcW w:type="dxa" w:w="2880"/>
          </w:tcPr>
          <w:p>
            <w:r>
              <w:t>-</w:t>
            </w:r>
          </w:p>
        </w:tc>
        <w:tc>
          <w:tcPr>
            <w:tcW w:type="dxa" w:w="2880"/>
          </w:tcPr>
          <w:p>
            <w:r>
              <w:t>east：91.5</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2019-08-19 16:00:00+00:00</w:t>
      </w:r>
      <w:r>
        <w:rPr>
          <w:sz w:val="22"/>
        </w:rPr>
        <w:t>--</w:t>
      </w:r>
      <w:r>
        <w:rPr>
          <w:sz w:val="22"/>
        </w:rPr>
        <w:t>2019-09-11 03:59:59+00:00</w:t>
      </w:r>
    </w:p>
    <w:p>
      <w:r>
        <w:rPr>
          <w:sz w:val="32"/>
        </w:rPr>
        <w:t>6、Reference method</w:t>
      </w:r>
    </w:p>
    <w:p>
      <w:pPr>
        <w:ind w:left="432"/>
      </w:pPr>
      <w:r>
        <w:rPr>
          <w:sz w:val="22"/>
        </w:rPr>
        <w:t xml:space="preserve">References to data: </w:t>
      </w:r>
    </w:p>
    <w:p>
      <w:pPr>
        <w:ind w:left="432" w:firstLine="432"/>
      </w:pPr>
      <w:r>
        <w:t>ZHANG   Min. The data of phytoplankton in Tibet lakes  (2019). A Big Earth Data Platform for Three Poles, doi:10.11888/Ecolo.tpdc.271455</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Min</w:t>
        <w:br/>
      </w:r>
      <w:r>
        <w:rPr>
          <w:sz w:val="22"/>
        </w:rPr>
        <w:t xml:space="preserve">unit: </w:t>
      </w:r>
      <w:r>
        <w:rPr>
          <w:sz w:val="22"/>
        </w:rPr>
        <w:br/>
      </w:r>
      <w:r>
        <w:rPr>
          <w:sz w:val="22"/>
        </w:rPr>
        <w:t xml:space="preserve">email: </w:t>
      </w:r>
      <w:r>
        <w:rPr>
          <w:sz w:val="22"/>
        </w:rPr>
        <w:t>mzhang@niglas.ac.cn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