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irrigating area and the distribution of the main canal and lateral canal in Heihe River Basin</w:t>
      </w:r>
    </w:p>
    <w:p>
      <w:r>
        <w:rPr>
          <w:sz w:val="32"/>
        </w:rPr>
        <w:t>1、Description</w:t>
      </w:r>
    </w:p>
    <w:p>
      <w:pPr>
        <w:ind w:firstLine="432"/>
      </w:pPr>
      <w:r>
        <w:rPr>
          <w:sz w:val="22"/>
        </w:rPr>
        <w:t>The distribution map of irrigation area and main and branch canals in Heihe River basin includes the main irrigation area and the distribution of all main and branch canals in Heihe River Basin. The irrigation area mainly includes Luocheng irrigation area, Youlian irrigation area, Liuba irrigation area, Pingchuan irrigation area, liaoquan irrigation area, Liyuan River irrigation area, yannuan irrigation area, Banqiao irrigation area, Shahe irrigation area, Xijun irrigation area, Yingke irrigation area, Daman irrigation area, Maying River irrigation area, shangsan irrigation area, Xinba irrigation area and Hongyazi irrigation area. The distribution map of main and branch canals includes all the main canals and branch canals of these 16 irrigation areas.</w:t>
      </w:r>
    </w:p>
    <w:p>
      <w:r>
        <w:rPr>
          <w:sz w:val="32"/>
        </w:rPr>
        <w:t>2、Keywords</w:t>
      </w:r>
    </w:p>
    <w:p>
      <w:pPr>
        <w:ind w:left="432"/>
      </w:pPr>
      <w:r>
        <w:rPr>
          <w:sz w:val="22"/>
        </w:rPr>
        <w:t>Theme：</w:t>
      </w:r>
      <w:r>
        <w:rPr>
          <w:sz w:val="22"/>
        </w:rPr>
        <w:t>Surface Water</w:t>
        <w:br/>
      </w:r>
      <w:r>
        <w:rPr>
          <w:sz w:val="22"/>
        </w:rPr>
        <w:t>Discipline：</w:t>
      </w:r>
      <w:r>
        <w:rPr>
          <w:sz w:val="22"/>
        </w:rPr>
        <w:t>Terrestrial Surface</w:t>
      </w:r>
      <w:r>
        <w:t>,</w:t>
      </w:r>
      <w:r>
        <w:rPr>
          <w:sz w:val="22"/>
        </w:rPr>
        <w:t>Others</w:t>
        <w:br/>
      </w:r>
      <w:r>
        <w:rPr>
          <w:sz w:val="22"/>
        </w:rPr>
        <w:t>Places：</w:t>
      </w:r>
      <w:r>
        <w:rPr>
          <w:sz w:val="22"/>
        </w:rPr>
        <w:t>Heihe River Basin</w:t>
      </w:r>
      <w:r>
        <w:t xml:space="preserve">, </w:t>
      </w:r>
      <w:r>
        <w:rPr>
          <w:sz w:val="22"/>
        </w:rPr>
        <w:t>Middle Reaches of Heihe River Basin</w:t>
        <w:br/>
      </w:r>
      <w:r>
        <w:rPr>
          <w:sz w:val="22"/>
        </w:rPr>
        <w:t>Time：</w:t>
      </w:r>
    </w:p>
    <w:p>
      <w:r>
        <w:rPr>
          <w:sz w:val="32"/>
        </w:rPr>
        <w:t>3、Data details</w:t>
      </w:r>
    </w:p>
    <w:p>
      <w:pPr>
        <w:ind w:left="432"/>
      </w:pPr>
      <w:r>
        <w:rPr>
          <w:sz w:val="22"/>
        </w:rPr>
        <w:t>1.Scale：1</w:t>
      </w:r>
    </w:p>
    <w:p>
      <w:pPr>
        <w:ind w:left="432"/>
      </w:pPr>
      <w:r>
        <w:rPr>
          <w:sz w:val="22"/>
        </w:rPr>
        <w:t>2.Projection：4326</w:t>
      </w:r>
    </w:p>
    <w:p>
      <w:pPr>
        <w:ind w:left="432"/>
      </w:pPr>
      <w:r>
        <w:rPr>
          <w:sz w:val="22"/>
        </w:rPr>
        <w:t>3.Filesize：5.0MB</w:t>
      </w:r>
    </w:p>
    <w:p>
      <w:pPr>
        <w:ind w:left="432"/>
      </w:pPr>
      <w:r>
        <w:rPr>
          <w:sz w:val="22"/>
        </w:rPr>
        <w:t>4.Data format：jpg</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2005-01-11 20:13:00+00:00</w:t>
      </w:r>
      <w:r>
        <w:rPr>
          <w:sz w:val="22"/>
        </w:rPr>
        <w:t>--</w:t>
      </w:r>
      <w:r>
        <w:rPr>
          <w:sz w:val="22"/>
        </w:rPr>
        <w:t>2008-01-10 20:13:00+00:00</w:t>
      </w:r>
    </w:p>
    <w:p>
      <w:r>
        <w:rPr>
          <w:sz w:val="32"/>
        </w:rPr>
        <w:t>6、Reference method</w:t>
      </w:r>
    </w:p>
    <w:p>
      <w:pPr>
        <w:ind w:left="432"/>
      </w:pPr>
      <w:r>
        <w:rPr>
          <w:sz w:val="22"/>
        </w:rPr>
        <w:t xml:space="preserve">References to data: </w:t>
      </w:r>
    </w:p>
    <w:p>
      <w:pPr>
        <w:ind w:left="432" w:firstLine="432"/>
      </w:pPr>
      <w:r>
        <w:t>XU  Zongxue, HU  Litang. The irrigating area and the distribution of the main canal and lateral canal in Heihe River Basin. A Big Earth Data Platform for Three Poles, doi:10.11888/Hydro.tpdc.270814</w:t>
      </w:r>
      <w:r>
        <w:rPr>
          <w:sz w:val="22"/>
        </w:rPr>
        <w:t>2016</w:t>
      </w:r>
    </w:p>
    <w:p>
      <w:pPr>
        <w:ind w:left="432"/>
      </w:pPr>
      <w:r>
        <w:rPr>
          <w:sz w:val="22"/>
        </w:rPr>
        <w:t xml:space="preserve">References to articles: </w:t>
      </w:r>
    </w:p>
    <w:p>
      <w:pPr>
        <w:ind w:left="864"/>
      </w:pPr>
      <w:r>
        <w:t>胡立堂. (2014). 黑河干流中游地区地表水和地下水集成模拟与应用. 北京师范大学学报(自然科学版). 50(5) : 563-569.</w:t>
        <w:br/>
        <w:br/>
      </w:r>
      <w:r>
        <w:t>胡立堂，王忠静，田伟. (2013). 干旱内陆河区地表水和地下水集成模型与应用研究[M]. 北京：中国水利水电出版社.</w:t>
        <w:br/>
        <w:br/>
      </w:r>
    </w:p>
    <w:p>
      <w:r>
        <w:rPr>
          <w:sz w:val="32"/>
        </w:rPr>
        <w:t>7、Supporting project information</w:t>
      </w:r>
    </w:p>
    <w:p>
      <w:r>
        <w:rPr>
          <w:sz w:val="32"/>
        </w:rPr>
        <w:t>8、Data resource provider</w:t>
      </w:r>
    </w:p>
    <w:p>
      <w:pPr>
        <w:ind w:left="432"/>
      </w:pPr>
      <w:r>
        <w:rPr>
          <w:sz w:val="22"/>
        </w:rPr>
        <w:t xml:space="preserve">name: </w:t>
      </w:r>
      <w:r>
        <w:rPr>
          <w:sz w:val="22"/>
        </w:rPr>
        <w:t>XU  Zongxue</w:t>
        <w:br/>
      </w:r>
      <w:r>
        <w:rPr>
          <w:sz w:val="22"/>
        </w:rPr>
        <w:t xml:space="preserve">unit: </w:t>
      </w:r>
      <w:r>
        <w:rPr>
          <w:sz w:val="22"/>
        </w:rPr>
        <w:br/>
      </w:r>
      <w:r>
        <w:rPr>
          <w:sz w:val="22"/>
        </w:rPr>
        <w:t xml:space="preserve">email: </w:t>
      </w:r>
      <w:r>
        <w:rPr>
          <w:sz w:val="22"/>
        </w:rPr>
        <w:t>zxxu@bnu.edu.cn</w:t>
        <w:br/>
        <w:br/>
      </w:r>
      <w:r>
        <w:rPr>
          <w:sz w:val="22"/>
        </w:rPr>
        <w:t xml:space="preserve">name: </w:t>
      </w:r>
      <w:r>
        <w:rPr>
          <w:sz w:val="22"/>
        </w:rPr>
        <w:t>HU  Litang</w:t>
        <w:br/>
      </w:r>
      <w:r>
        <w:rPr>
          <w:sz w:val="22"/>
        </w:rPr>
        <w:t xml:space="preserve">unit: </w:t>
      </w:r>
      <w:r>
        <w:rPr>
          <w:sz w:val="22"/>
        </w:rPr>
        <w:br/>
      </w:r>
      <w:r>
        <w:rPr>
          <w:sz w:val="22"/>
        </w:rPr>
        <w:t xml:space="preserve">email: </w:t>
      </w:r>
      <w:r>
        <w:rPr>
          <w:sz w:val="22"/>
        </w:rPr>
        <w:t>litanghu@bnu.edu.cn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