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law of in-situ stress in major engineering areas of Qinghai Tibet Plateau</w:t>
      </w:r>
    </w:p>
    <w:p>
      <w:r>
        <w:rPr>
          <w:sz w:val="32"/>
        </w:rPr>
        <w:t>1、Description</w:t>
      </w:r>
    </w:p>
    <w:p>
      <w:pPr>
        <w:ind w:firstLine="432"/>
      </w:pPr>
      <w:r>
        <w:rPr>
          <w:sz w:val="22"/>
        </w:rPr>
        <w:t>In situ stress refers to the stress existing in the earth's crust, that is, the force per unit area in the medium caused by rock deformation. This topic obtains in-situ stress data of major engineering areas through literature collection and borehole test in major engineering areas of Qinghai Tibet Plateau. The accuracy of the original data is reliable, and a special person is responsible for the quality review; After review by many people, the data integrity, position accuracy and attribute accuracy meet the requirements of relevant technical regulations and standards, and the quality is excellent and reliable. This data can provide basic data support for the study of the development law of major engineering disturbance disasters and major natural disasters in the Qinghai Tibet Plateau and other research work related to in-situ stress.</w:t>
      </w:r>
    </w:p>
    <w:p>
      <w:r>
        <w:rPr>
          <w:sz w:val="32"/>
        </w:rPr>
        <w:t>2、Keywords</w:t>
      </w:r>
    </w:p>
    <w:p>
      <w:pPr>
        <w:ind w:left="432"/>
      </w:pPr>
      <w:r>
        <w:rPr>
          <w:sz w:val="22"/>
        </w:rPr>
        <w:t>Theme：</w:t>
      </w:r>
      <w:r>
        <w:rPr>
          <w:sz w:val="22"/>
        </w:rPr>
        <w:t>crustal stress</w:t>
      </w:r>
      <w:r>
        <w:t>,</w:t>
      </w:r>
      <w:r>
        <w:rPr>
          <w:sz w:val="22"/>
        </w:rPr>
        <w:t>Land Surface Parameter</w:t>
        <w:br/>
      </w:r>
      <w:r>
        <w:rPr>
          <w:sz w:val="22"/>
        </w:rPr>
        <w:t>Discipline：</w:t>
      </w:r>
      <w:r>
        <w:rPr>
          <w:sz w:val="22"/>
        </w:rPr>
        <w:t>Terrestrial Surface</w:t>
      </w:r>
      <w:r>
        <w:t>,</w:t>
      </w:r>
      <w:r>
        <w:rPr>
          <w:sz w:val="22"/>
        </w:rPr>
        <w:t>Solid earth</w:t>
        <w:br/>
      </w:r>
      <w:r>
        <w:rPr>
          <w:sz w:val="22"/>
        </w:rPr>
        <w:t>Places：</w:t>
      </w:r>
      <w:r>
        <w:rPr>
          <w:sz w:val="22"/>
        </w:rPr>
        <w:t>Tibet Plateau</w:t>
        <w:br/>
      </w:r>
      <w:r>
        <w:rPr>
          <w:sz w:val="22"/>
        </w:rPr>
        <w:t>Time：</w:t>
      </w:r>
      <w:r>
        <w:rPr>
          <w:sz w:val="22"/>
        </w:rPr>
        <w:t>2004-2020</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3.Filesize：2.25MB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north：33.27</w:t>
            </w:r>
          </w:p>
        </w:tc>
        <w:tc>
          <w:tcPr>
            <w:tcW w:type="dxa" w:w="2880"/>
          </w:tcPr>
          <w:p>
            <w:r>
              <w:t>-</w:t>
            </w:r>
          </w:p>
        </w:tc>
      </w:tr>
      <w:tr>
        <w:tc>
          <w:tcPr>
            <w:tcW w:type="dxa" w:w="2880"/>
          </w:tcPr>
          <w:p>
            <w:r>
              <w:t>west：98.33</w:t>
            </w:r>
          </w:p>
        </w:tc>
        <w:tc>
          <w:tcPr>
            <w:tcW w:type="dxa" w:w="2880"/>
          </w:tcPr>
          <w:p>
            <w:r>
              <w:t>-</w:t>
            </w:r>
          </w:p>
        </w:tc>
        <w:tc>
          <w:tcPr>
            <w:tcW w:type="dxa" w:w="2880"/>
          </w:tcPr>
          <w:p>
            <w:r>
              <w:t>east：105.7</w:t>
            </w:r>
          </w:p>
        </w:tc>
      </w:tr>
      <w:tr>
        <w:tc>
          <w:tcPr>
            <w:tcW w:type="dxa" w:w="2880"/>
          </w:tcPr>
          <w:p>
            <w:r>
              <w:t>-</w:t>
            </w:r>
          </w:p>
        </w:tc>
        <w:tc>
          <w:tcPr>
            <w:tcW w:type="dxa" w:w="2880"/>
          </w:tcPr>
          <w:p>
            <w:r>
              <w:t>south：22.58</w:t>
            </w:r>
          </w:p>
        </w:tc>
        <w:tc>
          <w:tcPr>
            <w:tcW w:type="dxa" w:w="2880"/>
          </w:tcPr>
          <w:p>
            <w:r>
              <w:t>-</w:t>
            </w:r>
          </w:p>
        </w:tc>
      </w:tr>
    </w:tbl>
    <w:p>
      <w:r>
        <w:rPr>
          <w:sz w:val="32"/>
        </w:rPr>
        <w:t>5、Time frame:</w:t>
      </w:r>
      <w:r>
        <w:rPr>
          <w:sz w:val="22"/>
        </w:rPr>
        <w:t>2004-04-30 16:00:00+00:00</w:t>
      </w:r>
      <w:r>
        <w:rPr>
          <w:sz w:val="22"/>
        </w:rPr>
        <w:t>--</w:t>
      </w:r>
      <w:r>
        <w:rPr>
          <w:sz w:val="22"/>
        </w:rPr>
        <w:t>2020-10-31 03:59:59+00:00</w:t>
      </w:r>
    </w:p>
    <w:p>
      <w:r>
        <w:rPr>
          <w:sz w:val="32"/>
        </w:rPr>
        <w:t>6、Reference method</w:t>
      </w:r>
    </w:p>
    <w:p>
      <w:pPr>
        <w:ind w:left="432"/>
      </w:pPr>
      <w:r>
        <w:rPr>
          <w:sz w:val="22"/>
        </w:rPr>
        <w:t xml:space="preserve">References to data: </w:t>
      </w:r>
    </w:p>
    <w:p>
      <w:pPr>
        <w:ind w:left="432" w:firstLine="432"/>
      </w:pPr>
      <w:r>
        <w:t>QI   Shengwen. Distribution law of in-situ stress in major engineering areas of Qinghai Tibet Plateau. A Big Earth Data Platform for Three Poles, doi:10.11888/SolidEar.tpdc.272208</w:t>
      </w:r>
      <w:r>
        <w:rPr>
          <w:sz w:val="22"/>
        </w:rPr>
        <w:t>2021</w:t>
      </w:r>
    </w:p>
    <w:p>
      <w:pPr>
        <w:ind w:left="432"/>
      </w:pPr>
      <w:r>
        <w:rPr>
          <w:sz w:val="22"/>
        </w:rPr>
        <w:t xml:space="preserve">References to articles: </w:t>
      </w:r>
    </w:p>
    <w:p>
      <w:pPr>
        <w:ind w:left="864"/>
      </w:pPr>
      <w:r>
        <w:t>张曼. (2015). 基于位移反分析法的围岩物理力学参数辨识及其应用研究. 西安建筑科技大学.</w:t>
        <w:br/>
        <w:br/>
      </w:r>
      <w:r>
        <w:t>胡安奎. (2016). 大型地下洞室群施工期围岩稳定动态反馈控制研究. 天津大学.</w:t>
        <w:br/>
        <w:br/>
      </w:r>
      <w:r>
        <w:t>姚青, 郑达, 王宇, 李文龙. (2020). 高寒山区深切河谷碎裂松动岩体成因机制分析. 防灾减灾工程学报, 40(05), 706-713.</w:t>
        <w:br/>
        <w:br/>
      </w:r>
      <w:r>
        <w:t>杨宗宝. (2017). 深埋隧道初始应力场特征及岩爆预测分析. 长江科学院.</w:t>
        <w:br/>
        <w:br/>
      </w:r>
      <w:r>
        <w:t>吴满路, 张岳桥, 廖椿庭, 陈群策, 马寅生, 吴金生, 严君凤, 区明益. (2010). 汶川地震后沿龙门山裂断带原地应力测量初步结果. 地质学报, 84(09), 1292-1299.</w:t>
        <w:br/>
        <w:br/>
      </w:r>
      <w:r>
        <w:t>丰成君, 张鹏, 戚帮申, 郭长宝, 孟静, 孙东生, 王苗苗, 牛琳琳, 谭成轩, 陈群策. (2017). 走滑断裂活动导致地应力解耦的机理研究——以龙门山断裂带东北段为例. 大地测量与地球动力学, 37(10), 1003-1009.</w:t>
        <w:br/>
        <w:br/>
      </w:r>
      <w:r>
        <w:t>安其美, 丁立丰, 王海忠, 赵仕广. (2004). 龙门山断裂带的性质与活动性研究. 大地测量与地球动力学, (02), 115-119.</w:t>
        <w:br/>
        <w:br/>
      </w:r>
      <w:r>
        <w:t>陈群策, 丰成君, 孟文, 秦向辉, 安其美. (2012). 5.12汶川地震后龙门山断裂带东北段现今地应力测量结果分析. 地球物理学报, 55(12), 3923-3932.</w:t>
        <w:br/>
        <w:br/>
      </w:r>
      <w:r>
        <w:t>李畅. (2019). 成兰铁路某软岩隧道大变形机制研究. 成都理工大学.</w:t>
        <w:br/>
        <w:br/>
      </w:r>
      <w:r>
        <w:t>姚青, 郑达, 王宇, 李文龙. (2020). 高寒山区深切河谷碎裂松动岩体成因机制分析. 防灾减灾工程学报, 40(05), 706-713.</w:t>
        <w:br/>
        <w:br/>
      </w:r>
      <w:r>
        <w:t>杨绍喜. (2008). 云南大理—丽江新建铁路线松树圆隧道地应力测试及其工程意义. 西南交通大学.</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Shengwen</w:t>
        <w:br/>
      </w:r>
      <w:r>
        <w:rPr>
          <w:sz w:val="22"/>
        </w:rPr>
        <w:t xml:space="preserve">unit: </w:t>
      </w:r>
      <w:r>
        <w:rPr>
          <w:sz w:val="22"/>
        </w:rPr>
        <w:br/>
      </w:r>
      <w:r>
        <w:rPr>
          <w:sz w:val="22"/>
        </w:rPr>
        <w:t xml:space="preserve">email: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