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Ambient air quality in Xining City, Qinghai Province (2007-2008)</w:t>
      </w:r>
    </w:p>
    <w:p>
      <w:r>
        <w:rPr>
          <w:sz w:val="32"/>
        </w:rPr>
        <w:t>1、Description</w:t>
      </w:r>
    </w:p>
    <w:p>
      <w:pPr>
        <w:ind w:firstLine="432"/>
      </w:pPr>
      <w:r>
        <w:rPr>
          <w:sz w:val="22"/>
        </w:rPr>
        <w:t>The data set records the ambient air quality of Xining, and the data statistics are from the Department of ecological environment of Qinghai Province. The data set includes one data table, which is the ambient air quality of Xining from 2007 to 2008, and the data table structure is the same.</w:t>
        <w:br/>
        <w:t>There are three fields in each data table</w:t>
        <w:br/>
        <w:t>Field 1: level</w:t>
        <w:br/>
        <w:t>Field 2: days</w:t>
        <w:br/>
        <w:t>Field 3: proportion of test days</w:t>
        <w:br/>
        <w:t>The classification of ambient air functional areas, standard classification, pollutant items, average time and concentration limits, monitoring methods, effectiveness provisions of data statistics, implementation and supervision in the data sheet are in line with the relevant provisions of the ambient air quality standard (gb3095-2012).</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Xining City</w:t>
      </w:r>
      <w:r>
        <w:t xml:space="preserve">, </w:t>
      </w:r>
      <w:r>
        <w:rPr>
          <w:sz w:val="22"/>
        </w:rPr>
        <w:t>Qinghai</w:t>
        <w:br/>
      </w:r>
      <w:r>
        <w:rPr>
          <w:sz w:val="22"/>
        </w:rPr>
        <w:t>Time：</w:t>
      </w:r>
      <w:r>
        <w:rPr>
          <w:sz w:val="22"/>
        </w:rPr>
        <w:t>2007-2008</w:t>
      </w:r>
    </w:p>
    <w:p>
      <w:r>
        <w:rPr>
          <w:sz w:val="32"/>
        </w:rPr>
        <w:t>3、Data details</w:t>
      </w:r>
    </w:p>
    <w:p>
      <w:pPr>
        <w:ind w:left="432"/>
      </w:pPr>
      <w:r>
        <w:rPr>
          <w:sz w:val="22"/>
        </w:rPr>
        <w:t>1.Scale：None</w:t>
      </w:r>
    </w:p>
    <w:p>
      <w:pPr>
        <w:ind w:left="432"/>
      </w:pPr>
      <w:r>
        <w:rPr>
          <w:sz w:val="22"/>
        </w:rPr>
        <w:t>2.Projection：None</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2006-12-31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Ambient air quality in Xining City, Qinghai Province (2007-2008).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