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of population age structure in countries along the Belt and Road (2000-2019)</w:t>
      </w:r>
    </w:p>
    <w:p>
      <w:r>
        <w:rPr>
          <w:sz w:val="32"/>
        </w:rPr>
        <w:t>1、Description</w:t>
      </w:r>
    </w:p>
    <w:p>
      <w:pPr>
        <w:ind w:firstLine="432"/>
      </w:pPr>
      <w:r>
        <w:rPr>
          <w:sz w:val="22"/>
        </w:rPr>
        <w:t>Population age structure resilience reflects the level of population age structure resilience in the countries along the Belt and Road. The World Bank's statistical database was used to prepare the data on the resilience of the population age structure of the countries along the Belt and Road. Based on the sensitivity and adaptability analysis, a comprehensive diagnosis was made based on the year-on-year change of each indicator, and the product on the resilience of population age structure was prepared.</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3.Filesize：26.0MB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north：81.9</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of population age structure in countries along the Belt and Road (2000-2019). A Big Earth Data Platform for Three Poles, doi:10.11888/HumanNat.tpdc.271967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