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vegetation LAI measured by LAI2000 in the middle reaches of the Heihe River Basin</w:t>
      </w:r>
    </w:p>
    <w:p>
      <w:r>
        <w:rPr>
          <w:sz w:val="32"/>
        </w:rPr>
        <w:t>1、Description</w:t>
      </w:r>
    </w:p>
    <w:p>
      <w:pPr>
        <w:ind w:firstLine="432"/>
      </w:pPr>
      <w:r>
        <w:rPr>
          <w:sz w:val="22"/>
        </w:rPr>
        <w:t>This dataset is the LAI observation in the artificial oasis experimental region of the middle stream of the Heihe River Basin. The observation period is from 24 May to 20 September 2012 (UTC+8).</w:t>
        <w:br/>
        <w:br/>
        <w:t>Measurement instruments:</w:t>
        <w:br/>
        <w:t>LAI-2000 (Beijing Normal University)</w:t>
        <w:br/>
        <w:br/>
        <w:t>Measurement positions:</w:t>
        <w:br/>
        <w:t>Core Experimental Area of Flux Observation Matrix</w:t>
        <w:br/>
        <w:t>18 corn samples, 1 orchard sample, 1 artificial white poplar sample</w:t>
        <w:br/>
        <w:br/>
        <w:t xml:space="preserve">Measurement  methods: </w:t>
        <w:br/>
        <w:t>To measure the incoming sky radiation on the canopy firstly.  Then the transmission sky radiation are mearued under the  canopy for serveral times. The canopy LAI is retrieved by using the gap probability model.</w:t>
      </w:r>
    </w:p>
    <w:p>
      <w:r>
        <w:rPr>
          <w:sz w:val="32"/>
        </w:rPr>
        <w:t>2、Keywords</w:t>
      </w:r>
    </w:p>
    <w:p>
      <w:pPr>
        <w:ind w:left="432"/>
      </w:pPr>
      <w:r>
        <w:rPr>
          <w:sz w:val="22"/>
        </w:rPr>
        <w:t>Theme：</w:t>
      </w:r>
      <w:r>
        <w:rPr>
          <w:sz w:val="22"/>
        </w:rPr>
        <w:t>Leaf area index</w:t>
      </w:r>
      <w:r>
        <w:t>,</w:t>
      </w:r>
      <w:r>
        <w:rPr>
          <w:sz w:val="22"/>
        </w:rPr>
        <w:t>Vegetation</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br/>
      </w:r>
      <w:r>
        <w:rPr>
          <w:sz w:val="22"/>
        </w:rPr>
        <w:t>Time：</w:t>
      </w:r>
      <w:r>
        <w:rPr>
          <w:sz w:val="22"/>
        </w:rPr>
        <w:t>2012-07-07</w:t>
      </w:r>
      <w:r>
        <w:t xml:space="preserve">, </w:t>
      </w:r>
      <w:r>
        <w:rPr>
          <w:sz w:val="22"/>
        </w:rPr>
        <w:t>2012-06-09</w:t>
      </w:r>
      <w:r>
        <w:t xml:space="preserve">, </w:t>
      </w:r>
      <w:r>
        <w:rPr>
          <w:sz w:val="22"/>
        </w:rPr>
        <w:t>2012-06-28</w:t>
      </w:r>
      <w:r>
        <w:t xml:space="preserve">, </w:t>
      </w:r>
      <w:r>
        <w:rPr>
          <w:sz w:val="22"/>
        </w:rPr>
        <w:t>2012</w:t>
      </w:r>
      <w:r>
        <w:t xml:space="preserve">, </w:t>
      </w:r>
      <w:r>
        <w:rPr>
          <w:sz w:val="22"/>
        </w:rPr>
        <w:t>2012-06-23</w:t>
      </w:r>
      <w:r>
        <w:t xml:space="preserve">, </w:t>
      </w:r>
      <w:r>
        <w:rPr>
          <w:sz w:val="22"/>
        </w:rPr>
        <w:t>2012-05-30</w:t>
      </w:r>
      <w:r>
        <w:t xml:space="preserve">, </w:t>
      </w:r>
      <w:r>
        <w:rPr>
          <w:sz w:val="22"/>
        </w:rPr>
        <w:t>2012-06-01</w:t>
      </w:r>
      <w:r>
        <w:t xml:space="preserve">, </w:t>
      </w:r>
      <w:r>
        <w:rPr>
          <w:sz w:val="22"/>
        </w:rPr>
        <w:t>2012-06-02</w:t>
      </w:r>
      <w:r>
        <w:t xml:space="preserve">, </w:t>
      </w:r>
      <w:r>
        <w:rPr>
          <w:sz w:val="22"/>
        </w:rPr>
        <w:t>2012-05-28</w:t>
      </w:r>
      <w:r>
        <w:t xml:space="preserve">, </w:t>
      </w:r>
      <w:r>
        <w:rPr>
          <w:sz w:val="22"/>
        </w:rPr>
        <w:t>2012-06-08</w:t>
      </w:r>
      <w:r>
        <w:t xml:space="preserve">, </w:t>
      </w:r>
      <w:r>
        <w:rPr>
          <w:sz w:val="22"/>
        </w:rPr>
        <w:t>2012-05-24</w:t>
      </w:r>
      <w:r>
        <w:t xml:space="preserve">, </w:t>
      </w:r>
      <w:r>
        <w:rPr>
          <w:sz w:val="22"/>
        </w:rPr>
        <w:t>2012-06-11</w:t>
      </w:r>
      <w:r>
        <w:t xml:space="preserve">, </w:t>
      </w:r>
      <w:r>
        <w:rPr>
          <w:sz w:val="22"/>
        </w:rPr>
        <w:t>2012-07-03</w:t>
      </w:r>
      <w:r>
        <w:t xml:space="preserve">, </w:t>
      </w:r>
      <w:r>
        <w:rPr>
          <w:sz w:val="22"/>
        </w:rPr>
        <w:t>2012-05-29</w:t>
      </w:r>
      <w:r>
        <w:t xml:space="preserve">, </w:t>
      </w:r>
      <w:r>
        <w:rPr>
          <w:sz w:val="22"/>
        </w:rPr>
        <w:t>2012-06-03</w:t>
      </w:r>
    </w:p>
    <w:p>
      <w:r>
        <w:rPr>
          <w:sz w:val="32"/>
        </w:rPr>
        <w:t>3、Data details</w:t>
      </w:r>
    </w:p>
    <w:p>
      <w:pPr>
        <w:ind w:left="432"/>
      </w:pPr>
      <w:r>
        <w:rPr>
          <w:sz w:val="22"/>
        </w:rPr>
        <w:t>1.Scale：None</w:t>
      </w:r>
    </w:p>
    <w:p>
      <w:pPr>
        <w:ind w:left="432"/>
      </w:pPr>
      <w:r>
        <w:rPr>
          <w:sz w:val="22"/>
        </w:rPr>
        <w:t>2.Projection：4326</w:t>
      </w:r>
    </w:p>
    <w:p>
      <w:pPr>
        <w:ind w:left="432"/>
      </w:pPr>
      <w:r>
        <w:rPr>
          <w:sz w:val="22"/>
        </w:rPr>
        <w:t>3.Filesize：0.14MB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north：38.88</w:t>
            </w:r>
          </w:p>
        </w:tc>
        <w:tc>
          <w:tcPr>
            <w:tcW w:type="dxa" w:w="2880"/>
          </w:tcPr>
          <w:p>
            <w:r>
              <w:t>-</w:t>
            </w:r>
          </w:p>
        </w:tc>
      </w:tr>
      <w:tr>
        <w:tc>
          <w:tcPr>
            <w:tcW w:type="dxa" w:w="2880"/>
          </w:tcPr>
          <w:p>
            <w:r>
              <w:t>west：100.289</w:t>
            </w:r>
          </w:p>
        </w:tc>
        <w:tc>
          <w:tcPr>
            <w:tcW w:type="dxa" w:w="2880"/>
          </w:tcPr>
          <w:p>
            <w:r>
              <w:t>-</w:t>
            </w:r>
          </w:p>
        </w:tc>
        <w:tc>
          <w:tcPr>
            <w:tcW w:type="dxa" w:w="2880"/>
          </w:tcPr>
          <w:p>
            <w:r>
              <w:t>east：100.46</w:t>
            </w:r>
          </w:p>
        </w:tc>
      </w:tr>
      <w:tr>
        <w:tc>
          <w:tcPr>
            <w:tcW w:type="dxa" w:w="2880"/>
          </w:tcPr>
          <w:p>
            <w:r>
              <w:t>-</w:t>
            </w:r>
          </w:p>
        </w:tc>
        <w:tc>
          <w:tcPr>
            <w:tcW w:type="dxa" w:w="2880"/>
          </w:tcPr>
          <w:p>
            <w:r>
              <w:t>south：38.734</w:t>
            </w:r>
          </w:p>
        </w:tc>
        <w:tc>
          <w:tcPr>
            <w:tcW w:type="dxa" w:w="2880"/>
          </w:tcPr>
          <w:p>
            <w:r>
              <w:t>-</w:t>
            </w:r>
          </w:p>
        </w:tc>
      </w:tr>
    </w:tbl>
    <w:p>
      <w:r>
        <w:rPr>
          <w:sz w:val="32"/>
        </w:rPr>
        <w:t>5、Time frame:</w:t>
      </w:r>
      <w:r>
        <w:rPr>
          <w:sz w:val="22"/>
        </w:rPr>
        <w:t>2012-06-06 15:40:00+00:00</w:t>
      </w:r>
      <w:r>
        <w:rPr>
          <w:sz w:val="22"/>
        </w:rPr>
        <w:t>--</w:t>
      </w:r>
      <w:r>
        <w:rPr>
          <w:sz w:val="22"/>
        </w:rPr>
        <w:t>2012-07-20 15:41:00+00:00</w:t>
      </w:r>
    </w:p>
    <w:p>
      <w:r>
        <w:rPr>
          <w:sz w:val="32"/>
        </w:rPr>
        <w:t>6、Reference method</w:t>
      </w:r>
    </w:p>
    <w:p>
      <w:pPr>
        <w:ind w:left="432"/>
      </w:pPr>
      <w:r>
        <w:rPr>
          <w:sz w:val="22"/>
        </w:rPr>
        <w:t xml:space="preserve">References to data: </w:t>
      </w:r>
    </w:p>
    <w:p>
      <w:pPr>
        <w:ind w:left="432" w:firstLine="432"/>
      </w:pPr>
      <w:r>
        <w:t>MA Mingguo. HiWATER: Dataset of vegetation LAI measured by LAI2000 in the middle reaches of the Heihe River Basin. A Big Earth Data Platform for Three Poles, doi:10.3972/hiwater.058.2013.db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