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Reconstruction of Naturalized River Discharge at 2.94 Million River Reaches (GRADES)</w:t>
      </w:r>
    </w:p>
    <w:p>
      <w:r>
        <w:rPr>
          <w:sz w:val="32"/>
        </w:rPr>
        <w:t>1、Description</w:t>
      </w:r>
    </w:p>
    <w:p>
      <w:pPr>
        <w:ind w:firstLine="432"/>
      </w:pPr>
      <w:r>
        <w:rPr>
          <w:sz w:val="22"/>
        </w:rPr>
        <w:t>Natural runoff simulation data products of 2.94 million river sections in the world, unit: m3/s. This data is based on the simulation of VIC hydrological process model and RAPID vector river network concentration model. The spatial resolution of the land surface hydrological process model is 0.25 °, and the river network data in the vector concentration model is extracted based on the 90-m MERIT Hydro hydrological correction terrain data product. The runoff generation part is calibrated based on the runoff characteristic values obtained by machine learning, and the grid scale runoff generation deviation correction is carried out based on the multi quantile runoff characteristic values. The data products are verified by 14000 runoff observation stations around the world, and have better verification accuracy.</w:t>
      </w:r>
    </w:p>
    <w:p>
      <w:r>
        <w:rPr>
          <w:sz w:val="32"/>
        </w:rPr>
        <w:t>2、Keywords</w:t>
      </w:r>
    </w:p>
    <w:p>
      <w:pPr>
        <w:ind w:left="432"/>
      </w:pPr>
      <w:r>
        <w:rPr>
          <w:sz w:val="22"/>
        </w:rPr>
        <w:t>Theme：</w:t>
      </w:r>
      <w:r>
        <w:rPr>
          <w:sz w:val="22"/>
        </w:rPr>
        <w:t>Runoff</w:t>
      </w:r>
      <w:r>
        <w:t>,</w:t>
      </w:r>
      <w:r>
        <w:rPr>
          <w:sz w:val="22"/>
        </w:rPr>
        <w:t>Total surface water</w:t>
      </w:r>
      <w:r>
        <w:t>,</w:t>
      </w:r>
      <w:r>
        <w:rPr>
          <w:sz w:val="22"/>
        </w:rPr>
        <w:t>Runoff yield</w:t>
      </w:r>
      <w:r>
        <w:t>,</w:t>
      </w:r>
      <w:r>
        <w:rPr>
          <w:sz w:val="22"/>
        </w:rPr>
        <w:t>Surface Water</w:t>
      </w:r>
      <w:r>
        <w:t>,</w:t>
      </w:r>
      <w:r>
        <w:rPr>
          <w:sz w:val="22"/>
        </w:rPr>
        <w:t>River water</w:t>
      </w:r>
      <w:r>
        <w:t>,</w:t>
      </w:r>
      <w:r>
        <w:rPr>
          <w:sz w:val="22"/>
        </w:rPr>
        <w:t>Hydrologic characteristic value</w:t>
      </w:r>
      <w:r>
        <w:t>,</w:t>
      </w:r>
      <w:r>
        <w:rPr>
          <w:sz w:val="22"/>
        </w:rPr>
        <w:t>Discharge/Flow</w:t>
      </w:r>
      <w:r>
        <w:t>,</w:t>
      </w:r>
      <w:r>
        <w:rPr>
          <w:sz w:val="22"/>
        </w:rPr>
        <w:t>Rivers/Streams</w:t>
      </w:r>
      <w:r>
        <w:t>,</w:t>
      </w:r>
      <w:r>
        <w:rPr>
          <w:sz w:val="22"/>
        </w:rPr>
        <w:t>Hydrology</w:t>
      </w:r>
      <w:r>
        <w:t>,</w:t>
      </w:r>
      <w:r>
        <w:rPr>
          <w:sz w:val="22"/>
        </w:rPr>
        <w:t>Hydrological models</w:t>
      </w:r>
      <w:r>
        <w:t>,</w:t>
      </w:r>
      <w:r>
        <w:rPr>
          <w:sz w:val="22"/>
        </w:rPr>
        <w:t>Runoff</w:t>
        <w:br/>
      </w:r>
      <w:r>
        <w:rPr>
          <w:sz w:val="22"/>
        </w:rPr>
        <w:t>Discipline：</w:t>
      </w:r>
      <w:r>
        <w:rPr>
          <w:sz w:val="22"/>
        </w:rPr>
        <w:t>Terrestrial Surface</w:t>
        <w:br/>
      </w:r>
      <w:r>
        <w:rPr>
          <w:sz w:val="22"/>
        </w:rPr>
        <w:t>Places：</w:t>
      </w:r>
      <w:r>
        <w:rPr>
          <w:sz w:val="22"/>
        </w:rPr>
        <w:t>Global</w:t>
        <w:br/>
      </w:r>
      <w:r>
        <w:rPr>
          <w:sz w:val="22"/>
        </w:rPr>
        <w:t>Time：</w:t>
      </w:r>
      <w:r>
        <w:rPr>
          <w:sz w:val="22"/>
        </w:rPr>
        <w:t>1979-2013 Daily</w:t>
      </w:r>
    </w:p>
    <w:p>
      <w:r>
        <w:rPr>
          <w:sz w:val="32"/>
        </w:rPr>
        <w:t>3、Data details</w:t>
      </w:r>
    </w:p>
    <w:p>
      <w:pPr>
        <w:ind w:left="432"/>
      </w:pPr>
      <w:r>
        <w:rPr>
          <w:sz w:val="22"/>
        </w:rPr>
        <w:t>1.Scale：None</w:t>
      </w:r>
    </w:p>
    <w:p>
      <w:pPr>
        <w:ind w:left="432"/>
      </w:pPr>
      <w:r>
        <w:rPr>
          <w:sz w:val="22"/>
        </w:rPr>
        <w:t>2.Projection：</w:t>
      </w:r>
    </w:p>
    <w:p>
      <w:pPr>
        <w:ind w:left="432"/>
      </w:pPr>
      <w:r>
        <w:rPr>
          <w:sz w:val="22"/>
        </w:rPr>
        <w:t>3.Filesize：144588.0MB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1978-12-31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LIN   Peirong , PAN   Ming  , YANG   Yuan . Global Reconstruction of Naturalized River Discharge at 2.94 Million River Reaches (GRADES). A Big Earth Data Platform for Three Poles, doi:10.11888/Terre.tpdc.272898</w:t>
      </w:r>
      <w:r>
        <w:rPr>
          <w:sz w:val="22"/>
        </w:rPr>
        <w:t>2022</w:t>
      </w:r>
    </w:p>
    <w:p>
      <w:pPr>
        <w:ind w:left="432"/>
      </w:pPr>
      <w:r>
        <w:rPr>
          <w:sz w:val="22"/>
        </w:rPr>
        <w:t xml:space="preserve">References to articles: </w:t>
      </w:r>
    </w:p>
    <w:p>
      <w:pPr>
        <w:ind w:left="864"/>
      </w:pPr>
      <w:r>
        <w:t>Lin, P., Pan, M., Beck, H.E., Yang, Y., Yamazaki, D., Frasson, R., David, C.H., Durand, M., Pavelsky, T., Allen, G., Gleason, C., &amp; Wood, E.F. (2019). Global reconstruction of naturalized river flows at 2.94 million reaches. Water Resources Research, 55 (8), 6499-6516.</w:t>
        <w:br/>
        <w:br/>
      </w:r>
    </w:p>
    <w:p>
      <w:r>
        <w:rPr>
          <w:sz w:val="32"/>
        </w:rPr>
        <w:t>7、Supporting project information</w:t>
      </w:r>
    </w:p>
    <w:p>
      <w:r>
        <w:rPr>
          <w:sz w:val="32"/>
        </w:rPr>
        <w:t>8、Data resource provider</w:t>
      </w:r>
    </w:p>
    <w:p>
      <w:pPr>
        <w:ind w:left="432"/>
      </w:pPr>
      <w:r>
        <w:rPr>
          <w:sz w:val="22"/>
        </w:rPr>
        <w:t xml:space="preserve">name: </w:t>
      </w:r>
      <w:r>
        <w:rPr>
          <w:sz w:val="22"/>
        </w:rPr>
        <w:t xml:space="preserve">LIN   Peirong </w:t>
        <w:br/>
      </w:r>
      <w:r>
        <w:rPr>
          <w:sz w:val="22"/>
        </w:rPr>
        <w:t xml:space="preserve">unit: </w:t>
      </w:r>
      <w:r>
        <w:rPr>
          <w:sz w:val="22"/>
        </w:rPr>
        <w:t>Peking University</w:t>
        <w:br/>
      </w:r>
      <w:r>
        <w:rPr>
          <w:sz w:val="22"/>
        </w:rPr>
        <w:t xml:space="preserve">email: </w:t>
      </w:r>
      <w:r>
        <w:rPr>
          <w:sz w:val="22"/>
        </w:rPr>
        <w:t>peironglinlin@pku.edu.cn</w:t>
        <w:br/>
        <w:br/>
      </w:r>
      <w:r>
        <w:rPr>
          <w:sz w:val="22"/>
        </w:rPr>
        <w:t xml:space="preserve">name: </w:t>
      </w:r>
      <w:r>
        <w:rPr>
          <w:sz w:val="22"/>
        </w:rPr>
        <w:t xml:space="preserve">PAN   Ming  </w:t>
        <w:br/>
      </w:r>
      <w:r>
        <w:rPr>
          <w:sz w:val="22"/>
        </w:rPr>
        <w:t xml:space="preserve">unit: </w:t>
      </w:r>
      <w:r>
        <w:rPr>
          <w:sz w:val="22"/>
        </w:rPr>
        <w:t>UCSD</w:t>
        <w:br/>
      </w:r>
      <w:r>
        <w:rPr>
          <w:sz w:val="22"/>
        </w:rPr>
        <w:t xml:space="preserve">email: </w:t>
      </w:r>
      <w:r>
        <w:rPr>
          <w:sz w:val="22"/>
        </w:rPr>
        <w:t>m3pan@ucsd.edu</w:t>
        <w:br/>
        <w:br/>
      </w:r>
      <w:r>
        <w:rPr>
          <w:sz w:val="22"/>
        </w:rPr>
        <w:t xml:space="preserve">name: </w:t>
      </w:r>
      <w:r>
        <w:rPr>
          <w:sz w:val="22"/>
        </w:rPr>
        <w:t xml:space="preserve">YANG   Yuan </w:t>
        <w:br/>
      </w:r>
      <w:r>
        <w:rPr>
          <w:sz w:val="22"/>
        </w:rPr>
        <w:t xml:space="preserve">unit: </w:t>
      </w:r>
      <w:r>
        <w:rPr>
          <w:sz w:val="22"/>
        </w:rPr>
        <w:t>University of California, San Diego</w:t>
        <w:br/>
      </w:r>
      <w:r>
        <w:rPr>
          <w:sz w:val="22"/>
        </w:rPr>
        <w:t xml:space="preserve">email: </w:t>
      </w:r>
      <w:r>
        <w:rPr>
          <w:sz w:val="22"/>
        </w:rPr>
        <w:t>yuanyangthu@gmail.com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