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Simulation data of socio-economic resource circulation network in the Heihe Riverbasin (2012)</w:t>
      </w:r>
    </w:p>
    <w:p>
      <w:r>
        <w:rPr>
          <w:sz w:val="32"/>
        </w:rPr>
        <w:t>1、Description</w:t>
      </w:r>
    </w:p>
    <w:p>
      <w:pPr>
        <w:ind w:firstLine="432"/>
      </w:pPr>
      <w:r>
        <w:rPr>
          <w:sz w:val="22"/>
        </w:rPr>
        <w:t>The data set includes the implied water resources and land resource flows among 11 cities and counties in the Heihe River basin, including Ganzhou, Sunan, Minle, Linze, Gaotai, Shandan, Suzhou, Jinta, Jiayuguan and Ejina.</w:t>
        <w:br/>
        <w:t>Table 1 includes the transfer volume of virtual water resources and virtual land resources among multiple regions.</w:t>
        <w:br/>
        <w:t>Table 2 includes the virtual water resources export volume of each regional sub sector and the virtual water resources import volume of each regional sub sector.</w:t>
        <w:br/>
        <w:t>Table 3 includes the export volume of virtual land resources of each regional sub sector and the import volume of virtual land resources of each regional sub sector.</w:t>
        <w:br/>
        <w:br/>
        <w:t>Based on the input-output tables of 11 cities and counties in the Heihe River Basin, we investigate the consumption, loss and flow of water and land resources in each economic sector, construct a coupled water-land resource accounting statement, and calculate the virtual water resources and virtual land resources flow by sector in each region based on the input-output analysis method. The water consumption and land use data of each region and sector are obtained from official statistical yearbook data.</w:t>
      </w:r>
    </w:p>
    <w:p>
      <w:r>
        <w:rPr>
          <w:sz w:val="32"/>
        </w:rPr>
        <w:t>2、Keywords</w:t>
      </w:r>
    </w:p>
    <w:p>
      <w:pPr>
        <w:ind w:left="432"/>
      </w:pPr>
      <w:r>
        <w:rPr>
          <w:sz w:val="22"/>
        </w:rPr>
        <w:t>Theme：</w:t>
      </w:r>
      <w:r>
        <w:rPr>
          <w:sz w:val="22"/>
        </w:rPr>
        <w:t>Land Resources</w:t>
      </w:r>
      <w:r>
        <w:t>,</w:t>
      </w:r>
      <w:r>
        <w:rPr>
          <w:sz w:val="22"/>
        </w:rPr>
        <w:t>Social and Economic</w:t>
      </w:r>
      <w:r>
        <w:t>,</w:t>
      </w:r>
      <w:r>
        <w:rPr>
          <w:sz w:val="22"/>
        </w:rPr>
        <w:t>Urban water supply</w:t>
        <w:br/>
      </w:r>
      <w:r>
        <w:rPr>
          <w:sz w:val="22"/>
        </w:rPr>
        <w:t>Discipline：</w:t>
      </w:r>
      <w:r>
        <w:rPr>
          <w:sz w:val="22"/>
        </w:rPr>
        <w:t>Human-nature Relationship</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3.Filesize：27.0MB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east：102.0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2012-01-30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CHEN   Bin . Simulation data of socio-economic resource circulation network in the Heihe Riverbasin (2012). A Big Earth Data Platform for Three Poles, doi:10.11888/HumanNat.tpdc.272886</w:t>
      </w:r>
      <w:r>
        <w:rPr>
          <w:sz w:val="22"/>
        </w:rPr>
        <w:t>2022</w:t>
      </w:r>
    </w:p>
    <w:p>
      <w:pPr>
        <w:ind w:left="432"/>
      </w:pPr>
      <w:r>
        <w:rPr>
          <w:sz w:val="22"/>
        </w:rPr>
        <w:t xml:space="preserve">References to articles: </w:t>
      </w:r>
    </w:p>
    <w:p>
      <w:pPr>
        <w:ind w:left="864"/>
      </w:pPr>
      <w:r>
        <w:t>Fang, D.L.*, Cai, Q.N., Wu, F., Chen, B.*, &amp; Zhang, L.W. (2022). Modified linkage analysis for water-land nexus driven by interregional trade. Journal of Cleaner Production, 253, 131547.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CHEN   Bin </w:t>
        <w:br/>
      </w:r>
      <w:r>
        <w:rPr>
          <w:sz w:val="22"/>
        </w:rPr>
        <w:t xml:space="preserve">unit: </w:t>
      </w:r>
      <w:r>
        <w:rPr>
          <w:sz w:val="22"/>
        </w:rPr>
        <w:t>Beijing normal university</w:t>
        <w:br/>
      </w:r>
      <w:r>
        <w:rPr>
          <w:sz w:val="22"/>
        </w:rPr>
        <w:t xml:space="preserve">email: </w:t>
      </w:r>
      <w:r>
        <w:rPr>
          <w:sz w:val="22"/>
        </w:rPr>
        <w:t>fangd@bnu.edu.cn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