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Active Layer Thickness Data in Wudaoliang Region of Qinghai Tibet Plateau (2017-2020)</w:t>
      </w:r>
    </w:p>
    <w:p>
      <w:r>
        <w:rPr>
          <w:sz w:val="32"/>
        </w:rPr>
        <w:t>1、Description</w:t>
      </w:r>
    </w:p>
    <w:p>
      <w:pPr>
        <w:ind w:firstLine="432"/>
      </w:pPr>
      <w:r>
        <w:rPr>
          <w:sz w:val="22"/>
        </w:rPr>
        <w:t>The active layer thickness in the Wudaoliang permafrost region of the Qinghai Tibet Plateau is retrieved based on the  seasonal deformation obtained by SBAS-InSAR technology and ERA5-Land spatio-temporal multi-layer soil moisture data corrected by variational mode decomposition method. The time range of the is 2017-2020, and the spatial resolution is 1km. This data can be used to study the change of the active layer thickness in the permafrost region of the Qinghai Tibet Plateau and analyze its interaction with climate change, water cycle and energy cycle. It is  significance to understand the permafrost degradation,  environment evolution and the impact of permafrost degradation on ecology and climate.</w:t>
      </w:r>
    </w:p>
    <w:p>
      <w:r>
        <w:rPr>
          <w:sz w:val="32"/>
        </w:rPr>
        <w:t>2、Keywords</w:t>
      </w:r>
    </w:p>
    <w:p>
      <w:pPr>
        <w:ind w:left="432"/>
      </w:pPr>
      <w:r>
        <w:rPr>
          <w:sz w:val="22"/>
        </w:rPr>
        <w:t>Theme：</w:t>
      </w:r>
      <w:r>
        <w:rPr>
          <w:sz w:val="22"/>
        </w:rPr>
        <w:t>Active layer</w:t>
      </w:r>
      <w:r>
        <w:t>,</w:t>
      </w:r>
      <w:r>
        <w:rPr>
          <w:sz w:val="22"/>
        </w:rPr>
        <w:t>Permafrost</w:t>
      </w:r>
      <w:r>
        <w:t>,</w:t>
      </w:r>
      <w:r>
        <w:rPr>
          <w:sz w:val="22"/>
        </w:rPr>
        <w:t>Frozen Ground</w:t>
        <w:br/>
      </w:r>
      <w:r>
        <w:rPr>
          <w:sz w:val="22"/>
        </w:rPr>
        <w:t>Discipline：</w:t>
      </w:r>
      <w:r>
        <w:rPr>
          <w:sz w:val="22"/>
        </w:rPr>
        <w:t>Cryosphere</w:t>
        <w:br/>
      </w:r>
      <w:r>
        <w:rPr>
          <w:sz w:val="22"/>
        </w:rPr>
        <w:t>Places：</w:t>
      </w:r>
      <w:r>
        <w:rPr>
          <w:sz w:val="22"/>
        </w:rPr>
        <w:t>Wudaoliang Region, Qinghai–Tibet Plateau</w:t>
        <w:br/>
      </w:r>
      <w:r>
        <w:rPr>
          <w:sz w:val="22"/>
        </w:rPr>
        <w:t>Time：</w:t>
      </w:r>
      <w:r>
        <w:rPr>
          <w:sz w:val="22"/>
        </w:rPr>
        <w:t>2017-2020</w:t>
      </w:r>
    </w:p>
    <w:p>
      <w:r>
        <w:rPr>
          <w:sz w:val="32"/>
        </w:rPr>
        <w:t>3、Data details</w:t>
      </w:r>
    </w:p>
    <w:p>
      <w:pPr>
        <w:ind w:left="432"/>
      </w:pPr>
      <w:r>
        <w:rPr>
          <w:sz w:val="22"/>
        </w:rPr>
        <w:t>1.Scale：None</w:t>
      </w:r>
    </w:p>
    <w:p>
      <w:pPr>
        <w:ind w:left="432"/>
      </w:pPr>
      <w:r>
        <w:rPr>
          <w:sz w:val="22"/>
        </w:rPr>
        <w:t>2.Projection：</w:t>
      </w:r>
    </w:p>
    <w:p>
      <w:pPr>
        <w:ind w:left="432"/>
      </w:pPr>
      <w:r>
        <w:rPr>
          <w:sz w:val="22"/>
        </w:rPr>
        <w:t>3.Filesize：100.0MB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north：35.61</w:t>
            </w:r>
          </w:p>
        </w:tc>
        <w:tc>
          <w:tcPr>
            <w:tcW w:type="dxa" w:w="2880"/>
          </w:tcPr>
          <w:p>
            <w:r>
              <w:t>-</w:t>
            </w:r>
          </w:p>
        </w:tc>
      </w:tr>
      <w:tr>
        <w:tc>
          <w:tcPr>
            <w:tcW w:type="dxa" w:w="2880"/>
          </w:tcPr>
          <w:p>
            <w:r>
              <w:t>west：91.8</w:t>
            </w:r>
          </w:p>
        </w:tc>
        <w:tc>
          <w:tcPr>
            <w:tcW w:type="dxa" w:w="2880"/>
          </w:tcPr>
          <w:p>
            <w:r>
              <w:t>-</w:t>
            </w:r>
          </w:p>
        </w:tc>
        <w:tc>
          <w:tcPr>
            <w:tcW w:type="dxa" w:w="2880"/>
          </w:tcPr>
          <w:p>
            <w:r>
              <w:t>east：94.04</w:t>
            </w:r>
          </w:p>
        </w:tc>
      </w:tr>
      <w:tr>
        <w:tc>
          <w:tcPr>
            <w:tcW w:type="dxa" w:w="2880"/>
          </w:tcPr>
          <w:p>
            <w:r>
              <w:t>-</w:t>
            </w:r>
          </w:p>
        </w:tc>
        <w:tc>
          <w:tcPr>
            <w:tcW w:type="dxa" w:w="2880"/>
          </w:tcPr>
          <w:p>
            <w:r>
              <w:t>south：34.8</w:t>
            </w:r>
          </w:p>
        </w:tc>
        <w:tc>
          <w:tcPr>
            <w:tcW w:type="dxa" w:w="2880"/>
          </w:tcPr>
          <w:p>
            <w:r>
              <w:t>-</w:t>
            </w:r>
          </w:p>
        </w:tc>
      </w:tr>
    </w:tbl>
    <w:p>
      <w:r>
        <w:rPr>
          <w:sz w:val="32"/>
        </w:rPr>
        <w:t>5、Time frame:</w:t>
      </w:r>
      <w:r>
        <w:rPr>
          <w:sz w:val="22"/>
        </w:rPr>
        <w:t>2016-12-31 16:00:00+00:00</w:t>
      </w:r>
      <w:r>
        <w:rPr>
          <w:sz w:val="22"/>
        </w:rPr>
        <w:t>--</w:t>
      </w:r>
      <w:r>
        <w:rPr>
          <w:sz w:val="22"/>
        </w:rPr>
        <w:t>2020-01-31 03:59:59+00:00</w:t>
      </w:r>
    </w:p>
    <w:p>
      <w:r>
        <w:rPr>
          <w:sz w:val="32"/>
        </w:rPr>
        <w:t>6、Reference method</w:t>
      </w:r>
    </w:p>
    <w:p>
      <w:pPr>
        <w:ind w:left="432"/>
      </w:pPr>
      <w:r>
        <w:rPr>
          <w:sz w:val="22"/>
        </w:rPr>
        <w:t xml:space="preserve">References to data: </w:t>
      </w:r>
    </w:p>
    <w:p>
      <w:pPr>
        <w:ind w:left="432" w:firstLine="432"/>
      </w:pPr>
      <w:r>
        <w:t>LI   Rongxing , HAO   Tong , LU   Ping . Active Layer Thickness Data in Wudaoliang Region of Qinghai Tibet Plateau (2017-2020). A Big Earth Data Platform for Three Poles, doi:10.11888/Cryos.tpdc.272892</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 xml:space="preserve">LI   Rongxing </w:t>
        <w:br/>
      </w:r>
      <w:r>
        <w:rPr>
          <w:sz w:val="22"/>
        </w:rPr>
        <w:t xml:space="preserve">unit: </w:t>
      </w:r>
      <w:r>
        <w:rPr>
          <w:sz w:val="22"/>
        </w:rPr>
        <w:t>Tongji University</w:t>
        <w:br/>
      </w:r>
      <w:r>
        <w:rPr>
          <w:sz w:val="22"/>
        </w:rPr>
        <w:t xml:space="preserve">email: </w:t>
      </w:r>
      <w:r>
        <w:rPr>
          <w:sz w:val="22"/>
        </w:rPr>
        <w:t>rli@tongji.edu.cn</w:t>
        <w:br/>
        <w:br/>
      </w:r>
      <w:r>
        <w:rPr>
          <w:sz w:val="22"/>
        </w:rPr>
        <w:t xml:space="preserve">name: </w:t>
      </w:r>
      <w:r>
        <w:rPr>
          <w:sz w:val="22"/>
        </w:rPr>
        <w:t xml:space="preserve">LU   Ping </w:t>
        <w:br/>
      </w:r>
      <w:r>
        <w:rPr>
          <w:sz w:val="22"/>
        </w:rPr>
        <w:t xml:space="preserve">unit: </w:t>
      </w:r>
      <w:r>
        <w:rPr>
          <w:sz w:val="22"/>
        </w:rPr>
        <w:t>Tongji University</w:t>
        <w:br/>
      </w:r>
      <w:r>
        <w:rPr>
          <w:sz w:val="22"/>
        </w:rPr>
        <w:t xml:space="preserve">email: </w:t>
      </w:r>
      <w:r>
        <w:rPr>
          <w:sz w:val="22"/>
        </w:rPr>
        <w:t>luping@tongji.edu.cn</w:t>
        <w:br/>
        <w:br/>
      </w:r>
      <w:r>
        <w:rPr>
          <w:sz w:val="22"/>
        </w:rPr>
        <w:t xml:space="preserve">name: </w:t>
      </w:r>
      <w:r>
        <w:rPr>
          <w:sz w:val="22"/>
        </w:rPr>
        <w:t xml:space="preserve">HAO   Tong </w:t>
        <w:br/>
      </w:r>
      <w:r>
        <w:rPr>
          <w:sz w:val="22"/>
        </w:rPr>
        <w:t xml:space="preserve">unit: </w:t>
      </w:r>
      <w:r>
        <w:rPr>
          <w:sz w:val="22"/>
        </w:rPr>
        <w:t>Tongji University</w:t>
        <w:br/>
      </w:r>
      <w:r>
        <w:rPr>
          <w:sz w:val="22"/>
        </w:rPr>
        <w:t xml:space="preserve">email: </w:t>
      </w:r>
      <w:r>
        <w:rPr>
          <w:sz w:val="22"/>
        </w:rPr>
        <w:t>tonghao@tongji.edu.cn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