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Primary road network dataset of the Heihe Rriver basin (2010)</w:t>
      </w:r>
    </w:p>
    <w:p>
      <w:r>
        <w:rPr>
          <w:sz w:val="32"/>
        </w:rPr>
        <w:t>1、Description</w:t>
      </w:r>
    </w:p>
    <w:p>
      <w:pPr>
        <w:ind w:firstLine="432"/>
      </w:pPr>
      <w:r>
        <w:rPr>
          <w:sz w:val="22"/>
        </w:rPr>
        <w:t>Data overview: this set of data mainly includes the spatial distribution of major roads in the heihe river basin, the attributes include road classification and road coding, and the data base year is 2010.</w:t>
        <w:br/>
        <w:t>Data preparation process: this set of data is based on the topographic map, remote sensing image and the latest road traffic map updated by the transportation department of gansu province in 2009.</w:t>
        <w:br/>
        <w:t>Data description: there are two important attributes of the data, namely, road classification and road code. The road classification is divided into national road, provincial road, county road, township road and private road. The road code is defined in accordance with the highway grade code of the traffic department.</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1.Scale：500000</w:t>
      </w:r>
    </w:p>
    <w:p>
      <w:pPr>
        <w:ind w:left="432"/>
      </w:pPr>
      <w:r>
        <w:rPr>
          <w:sz w:val="22"/>
        </w:rPr>
        <w:t>2.Projection：4326</w:t>
      </w:r>
    </w:p>
    <w:p>
      <w:pPr>
        <w:ind w:left="432"/>
      </w:pPr>
      <w:r>
        <w:rPr>
          <w:sz w:val="22"/>
        </w:rPr>
        <w:t>3.Filesize：2.52MB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2010-01-07 18:47:47+00:00</w:t>
      </w:r>
      <w:r>
        <w:rPr>
          <w:sz w:val="22"/>
        </w:rPr>
        <w:t>--</w:t>
      </w:r>
      <w:r>
        <w:rPr>
          <w:sz w:val="22"/>
        </w:rPr>
        <w:t>2011-01-06 18:47:47+00:00</w:t>
      </w:r>
    </w:p>
    <w:p>
      <w:r>
        <w:rPr>
          <w:sz w:val="32"/>
        </w:rPr>
        <w:t>6、Reference method</w:t>
      </w:r>
    </w:p>
    <w:p>
      <w:pPr>
        <w:ind w:left="432"/>
      </w:pPr>
      <w:r>
        <w:rPr>
          <w:sz w:val="22"/>
        </w:rPr>
        <w:t xml:space="preserve">References to data: </w:t>
      </w:r>
    </w:p>
    <w:p>
      <w:pPr>
        <w:ind w:left="432" w:firstLine="432"/>
      </w:pPr>
      <w:r>
        <w:t xml:space="preserve">NIAN   Yanyun. Primary road network dataset of the Heihe Rriver basin (2010).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