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Comprehensive risk of road traffic in Himalayan and Asian water tower area (2021)</w:t>
      </w:r>
    </w:p>
    <w:p>
      <w:r>
        <w:rPr>
          <w:sz w:val="32"/>
        </w:rPr>
        <w:t>1、Description</w:t>
      </w:r>
    </w:p>
    <w:p>
      <w:pPr>
        <w:ind w:firstLine="432"/>
      </w:pPr>
      <w:r>
        <w:rPr>
          <w:sz w:val="22"/>
        </w:rPr>
        <w:t>Based on the damage rate of each disaster collected in the Qinghai Tibet scientific research, the relative risk level of a single disaster is divided. The comprehensive natural disaster risk grade evaluation method is adopted. Based on the risk evaluation results of single disaster, the comprehensive evaluation is carried out according to the weight obtained by the occurrence frequency of each disaster. The comprehensive risk data of road traffic around the Himalayas includes the vector data of roads around the Himalayas and the comprehensive risk level of each road section, It is divided into five levels: low risk (1), medium and low risk (2), medium risk (3), medium and high risk (4) and high risk (5). It represents the relative size of possible loss or damage to the road traffic system under the comprehensive impact of various natural disasters in the study area. It can provide a reference basis for road risk prevention and emergency management.</w:t>
      </w:r>
    </w:p>
    <w:p>
      <w:r>
        <w:rPr>
          <w:sz w:val="32"/>
        </w:rPr>
        <w:t>2、Keywords</w:t>
      </w:r>
    </w:p>
    <w:p>
      <w:pPr>
        <w:ind w:left="432"/>
      </w:pPr>
      <w:r>
        <w:rPr>
          <w:sz w:val="22"/>
        </w:rPr>
        <w:t>Theme：</w:t>
      </w:r>
      <w:r>
        <w:rPr>
          <w:sz w:val="22"/>
        </w:rPr>
        <w:t>Traffic</w:t>
      </w:r>
      <w:r>
        <w:t>,</w:t>
      </w:r>
      <w:r>
        <w:rPr>
          <w:sz w:val="22"/>
        </w:rPr>
        <w:t>Road</w:t>
        <w:br/>
      </w:r>
      <w:r>
        <w:rPr>
          <w:sz w:val="22"/>
        </w:rPr>
        <w:t>Discipline：</w:t>
      </w:r>
      <w:r>
        <w:rPr>
          <w:sz w:val="22"/>
        </w:rPr>
        <w:t>Human-nature Relationship</w:t>
        <w:br/>
      </w:r>
      <w:r>
        <w:rPr>
          <w:sz w:val="22"/>
        </w:rPr>
        <w:t>Places：</w:t>
      </w:r>
      <w:r>
        <w:rPr>
          <w:sz w:val="22"/>
        </w:rPr>
        <w:t>Beijing Normal University</w:t>
        <w:br/>
      </w:r>
      <w:r>
        <w:rPr>
          <w:sz w:val="22"/>
        </w:rPr>
        <w:t>Time：</w:t>
      </w:r>
      <w:r>
        <w:rPr>
          <w:sz w:val="22"/>
        </w:rPr>
        <w:t>2021</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3.Filesize：682.0MB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north：34.93</w:t>
            </w:r>
          </w:p>
        </w:tc>
        <w:tc>
          <w:tcPr>
            <w:tcW w:type="dxa" w:w="2880"/>
          </w:tcPr>
          <w:p>
            <w:r>
              <w:t>-</w:t>
            </w:r>
          </w:p>
        </w:tc>
      </w:tr>
      <w:tr>
        <w:tc>
          <w:tcPr>
            <w:tcW w:type="dxa" w:w="2880"/>
          </w:tcPr>
          <w:p>
            <w:r>
              <w:t>west：73.77</w:t>
            </w:r>
          </w:p>
        </w:tc>
        <w:tc>
          <w:tcPr>
            <w:tcW w:type="dxa" w:w="2880"/>
          </w:tcPr>
          <w:p>
            <w:r>
              <w:t>-</w:t>
            </w:r>
          </w:p>
        </w:tc>
        <w:tc>
          <w:tcPr>
            <w:tcW w:type="dxa" w:w="2880"/>
          </w:tcPr>
          <w:p>
            <w:r>
              <w:t>east：97.45</w:t>
            </w:r>
          </w:p>
        </w:tc>
      </w:tr>
      <w:tr>
        <w:tc>
          <w:tcPr>
            <w:tcW w:type="dxa" w:w="2880"/>
          </w:tcPr>
          <w:p>
            <w:r>
              <w:t>-</w:t>
            </w:r>
          </w:p>
        </w:tc>
        <w:tc>
          <w:tcPr>
            <w:tcW w:type="dxa" w:w="2880"/>
          </w:tcPr>
          <w:p>
            <w:r>
              <w:t>south：26.64</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YANG   Saini. Comprehensive risk of road traffic in Himalayan and Asian water tower area (2021). A Big Earth Data Platform for Three Poles, doi:10.11888/HumanNat.tpdc.271923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Saini</w:t>
        <w:br/>
      </w:r>
      <w:r>
        <w:rPr>
          <w:sz w:val="22"/>
        </w:rPr>
        <w:t xml:space="preserve">unit: </w:t>
      </w:r>
      <w:r>
        <w:rPr>
          <w:sz w:val="22"/>
        </w:rPr>
        <w:br/>
      </w:r>
      <w:r>
        <w:rPr>
          <w:sz w:val="22"/>
        </w:rPr>
        <w:t xml:space="preserve">email: </w:t>
      </w:r>
      <w:r>
        <w:rPr>
          <w:sz w:val="22"/>
        </w:rPr>
        <w:t>yangsaini@bnu.edu.cn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