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Global monthly all-sky land surface temperature (2000-2020)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global monthly all-sky land surface temperature (2000-2020) is produced by the method from Chen et al. 2017 JHM.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All-weather</w:t>
      </w:r>
      <w:r>
        <w:t>,</w:t>
      </w:r>
      <w:r>
        <w:rPr>
          <w:sz w:val="22"/>
        </w:rPr>
        <w:t>Thermal infrared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Atmosphere Remote Sensing</w:t>
      </w:r>
      <w:r>
        <w:t>,</w:t>
      </w:r>
      <w:r>
        <w:rPr>
          <w:sz w:val="22"/>
        </w:rPr>
        <w:t>land surface temperature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ｇｌｏｂａｌ　ｌａｎｄ</w:t>
        <w:br/>
      </w:r>
      <w:r>
        <w:rPr>
          <w:sz w:val="22"/>
        </w:rPr>
        <w:t>Time：</w:t>
      </w:r>
      <w:r>
        <w:rPr>
          <w:sz w:val="22"/>
        </w:rPr>
        <w:t>2000-2020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2020-11-29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BOB  Su, CHEN   Xuelong, MA Yaoming. Global monthly all-sky land surface temperature (2000-2020). A Big Earth Data Platform for Three Poles, doi:10.11888/Meteoro.tpdc.271180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X.*, Su, Z., Ma, Y., Liu, S., Yu, Q., and Xu, Z. (2014). Development of a 10 year (2001–2010) 0.1° dataset of land-surface energy balance for mainland China, Atmos. Chem. Phys., 14, 13097–13117, doi:10.5194/acp-14-13097-2014.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Yaoming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BOB  Su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z.su@utwente.nl</w:t>
        <w:br/>
        <w:br/>
      </w:r>
      <w:r>
        <w:rPr>
          <w:sz w:val="22"/>
        </w:rPr>
        <w:t xml:space="preserve">name: </w:t>
      </w:r>
      <w:r>
        <w:rPr>
          <w:sz w:val="22"/>
        </w:rPr>
        <w:t>CHEN   Xuelong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x.chen@itpcas.ac.cn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