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Landuse/landcover data of Tarim Rivers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is the land cover data set of Tarim River Basin, which comes from "China's 1:100000 land use data set" in 2000. It is constructed based on LANDSAT MSS, TM and ETM Remote Sensing Data in three years by means of satellite remote sensing. Using a hierarchical land cover classification system, this data divides the whole country into six first-class categories (cultivated land, forest land, grassland, water area, urban and rural areas, industrial and mining land, residential land and unused land), and 31 second-class categories. The attribute fields are area, perimeter, code, and name.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cover</w:t>
      </w:r>
      <w:r>
        <w:t>,</w:t>
      </w:r>
      <w:r>
        <w:rPr>
          <w:sz w:val="22"/>
        </w:rPr>
        <w:t>Land use</w:t>
      </w:r>
      <w:r>
        <w:t>,</w:t>
      </w:r>
      <w:r>
        <w:rPr>
          <w:sz w:val="22"/>
        </w:rPr>
        <w:t>Land Resources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Tarim River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3.Filesize：236.0MB</w:t>
      </w:r>
    </w:p>
    <w:p>
      <w:pPr>
        <w:ind w:left="432"/>
      </w:pPr>
      <w:r>
        <w:rPr>
          <w:sz w:val="22"/>
        </w:rPr>
        <w:t>4.Data format：Shapefile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west：71.65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2000-01-12 00:00:00+00:00</w:t>
      </w:r>
      <w:r>
        <w:rPr>
          <w:sz w:val="22"/>
        </w:rPr>
        <w:t>--</w:t>
      </w:r>
      <w:r>
        <w:rPr>
          <w:sz w:val="22"/>
        </w:rPr>
        <w:t>2001-01-11 11:59:59+00:00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WU Shixin, LIU Jiyuan, ZHOU Wancun, ZHUANG  Dafang, WANG Jianhua. Landuse/landcover data of Tarim Rivers (2000).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LIU Jiyuan</w:t>
        <w:br/>
      </w:r>
      <w:r>
        <w:rPr>
          <w:sz w:val="22"/>
        </w:rPr>
        <w:t xml:space="preserve">unit: </w:t>
      </w:r>
      <w:r>
        <w:rPr>
          <w:sz w:val="22"/>
        </w:rPr>
        <w:t>Instiute of Geographic Sciences and Natural Resources Research, CAS</w:t>
        <w:br/>
      </w:r>
      <w:r>
        <w:rPr>
          <w:sz w:val="22"/>
        </w:rPr>
        <w:t xml:space="preserve">email: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Jianhua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ZHOU Wancun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WU Shixin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ZHUANG  Dafang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zhuangdf@lreis.ac.cn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