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average of atmospheric black carbon concentration at theNASDE（2017-2019）</w:t>
      </w:r>
    </w:p>
    <w:p>
      <w:r>
        <w:rPr>
          <w:sz w:val="32"/>
        </w:rPr>
        <w:t>1、Description</w:t>
      </w:r>
    </w:p>
    <w:p>
      <w:pPr>
        <w:ind w:firstLine="432"/>
      </w:pPr>
      <w:r>
        <w:rPr>
          <w:sz w:val="22"/>
        </w:rPr>
        <w:t>(1) Daily average of atmospheric black carbon concentration(ng/m3) at the NASDE. (2) Instruments: Aethalometer (AE33). This instrument collected data with a resolution of one minute. The abnormal data collected at the start-up or faulty stage were manually excluded before analysis further. We generated daily average based on the National Ambient Air Quality Standard of China (GB 3095-2012). (3) From May to November, 2018, a wildlife Conservation Station nearby was constructed, which frequentlyexposed largeamounts of particles, thus the BC concentration was far beyond that collected in the same season of other years. The data in this period shouldbeusedwith greatcaution. Due to problems in the instrument or electric power supply, thedata was lost in other periods. (4) The instrument was placed at the Ngari Station for Desert Environment Observation and Research (79.70° E, 33.39°N, 4270 m above sea level).</w:t>
      </w:r>
    </w:p>
    <w:p>
      <w:r>
        <w:rPr>
          <w:sz w:val="32"/>
        </w:rPr>
        <w:t>2、Keywords</w:t>
      </w:r>
    </w:p>
    <w:p>
      <w:pPr>
        <w:ind w:left="432"/>
      </w:pPr>
      <w:r>
        <w:rPr>
          <w:sz w:val="22"/>
        </w:rPr>
        <w:t>Theme：</w:t>
      </w:r>
      <w:r>
        <w:rPr>
          <w:sz w:val="22"/>
        </w:rPr>
        <w:t>Aerosol</w:t>
        <w:br/>
      </w:r>
      <w:r>
        <w:rPr>
          <w:sz w:val="22"/>
        </w:rPr>
        <w:t>Discipline：</w:t>
      </w:r>
      <w:r>
        <w:rPr>
          <w:sz w:val="22"/>
        </w:rPr>
        <w:t>Atmosphere</w:t>
        <w:br/>
      </w:r>
      <w:r>
        <w:rPr>
          <w:sz w:val="22"/>
        </w:rPr>
        <w:t>Places：</w:t>
      </w:r>
      <w:r>
        <w:rPr>
          <w:sz w:val="22"/>
        </w:rPr>
        <w:t>Nitu County, Ali Prefecture, Tibet Autonomous Region</w:t>
        <w:br/>
      </w:r>
      <w:r>
        <w:rPr>
          <w:sz w:val="22"/>
        </w:rPr>
        <w:t>Time：</w:t>
      </w:r>
      <w:r>
        <w:rPr>
          <w:sz w:val="22"/>
        </w:rPr>
        <w:t>2017-2019</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north：33.39</w:t>
            </w:r>
          </w:p>
        </w:tc>
        <w:tc>
          <w:tcPr>
            <w:tcW w:type="dxa" w:w="2880"/>
          </w:tcPr>
          <w:p>
            <w:r>
              <w:t>-</w:t>
            </w:r>
          </w:p>
        </w:tc>
      </w:tr>
      <w:tr>
        <w:tc>
          <w:tcPr>
            <w:tcW w:type="dxa" w:w="2880"/>
          </w:tcPr>
          <w:p>
            <w:r>
              <w:t>west：79.7</w:t>
            </w:r>
          </w:p>
        </w:tc>
        <w:tc>
          <w:tcPr>
            <w:tcW w:type="dxa" w:w="2880"/>
          </w:tcPr>
          <w:p>
            <w:r>
              <w:t>-</w:t>
            </w:r>
          </w:p>
        </w:tc>
        <w:tc>
          <w:tcPr>
            <w:tcW w:type="dxa" w:w="2880"/>
          </w:tcPr>
          <w:p>
            <w:r>
              <w:t>east：79.7</w:t>
            </w:r>
          </w:p>
        </w:tc>
      </w:tr>
      <w:tr>
        <w:tc>
          <w:tcPr>
            <w:tcW w:type="dxa" w:w="2880"/>
          </w:tcPr>
          <w:p>
            <w:r>
              <w:t>-</w:t>
            </w:r>
          </w:p>
        </w:tc>
        <w:tc>
          <w:tcPr>
            <w:tcW w:type="dxa" w:w="2880"/>
          </w:tcPr>
          <w:p>
            <w:r>
              <w:t>south：33.39</w:t>
            </w:r>
          </w:p>
        </w:tc>
        <w:tc>
          <w:tcPr>
            <w:tcW w:type="dxa" w:w="2880"/>
          </w:tcPr>
          <w:p>
            <w:r>
              <w:t>-</w:t>
            </w:r>
          </w:p>
        </w:tc>
      </w:tr>
    </w:tbl>
    <w:p>
      <w:r>
        <w:rPr>
          <w:sz w:val="32"/>
        </w:rPr>
        <w:t>5、Time frame:</w:t>
      </w:r>
      <w:r>
        <w:rPr>
          <w:sz w:val="22"/>
        </w:rPr>
        <w:t>2017-09-07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ZHAO Huabiao, XU   Baiqing, YANG Song. Daily average of atmospheric black carbon concentration at theNASDE（2017-2019）. A Big Earth Data Platform for Three Poles, doi:10.11888/Geogra.tpdc.271173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ZHAO Huabiao</w:t>
        <w:br/>
      </w:r>
      <w:r>
        <w:rPr>
          <w:sz w:val="22"/>
        </w:rPr>
        <w:t xml:space="preserve">unit: </w:t>
      </w:r>
      <w:r>
        <w:rPr>
          <w:sz w:val="22"/>
        </w:rPr>
        <w:t>Institute of Tibetan Plateau Research, CAS</w:t>
        <w:br/>
      </w:r>
      <w:r>
        <w:rPr>
          <w:sz w:val="22"/>
        </w:rPr>
        <w:t xml:space="preserve">email: </w:t>
      </w:r>
      <w:r>
        <w:rPr>
          <w:sz w:val="22"/>
        </w:rPr>
        <w:t>zhaohb@itpcas.ac.cn</w:t>
        <w:br/>
        <w:br/>
      </w:r>
      <w:r>
        <w:rPr>
          <w:sz w:val="22"/>
        </w:rPr>
        <w:t xml:space="preserve">name: </w:t>
      </w:r>
      <w:r>
        <w:rPr>
          <w:sz w:val="22"/>
        </w:rPr>
        <w:t>XU   Baiqing</w:t>
        <w:br/>
      </w:r>
      <w:r>
        <w:rPr>
          <w:sz w:val="22"/>
        </w:rPr>
        <w:t xml:space="preserve">unit: </w:t>
      </w:r>
      <w:r>
        <w:rPr>
          <w:sz w:val="22"/>
        </w:rPr>
        <w:br/>
      </w:r>
      <w:r>
        <w:rPr>
          <w:sz w:val="22"/>
        </w:rPr>
        <w:t xml:space="preserve">email: </w:t>
      </w:r>
      <w:r>
        <w:rPr>
          <w:sz w:val="22"/>
        </w:rPr>
        <w:t>baiqing@itpcas.ac.cn</w:t>
        <w:br/>
        <w:br/>
      </w:r>
      <w:r>
        <w:rPr>
          <w:sz w:val="22"/>
        </w:rPr>
        <w:t xml:space="preserve">name: </w:t>
      </w:r>
      <w:r>
        <w:rPr>
          <w:sz w:val="22"/>
        </w:rPr>
        <w:t>YANG Song</w:t>
        <w:br/>
      </w:r>
      <w:r>
        <w:rPr>
          <w:sz w:val="22"/>
        </w:rPr>
        <w:t xml:space="preserve">unit: </w:t>
      </w:r>
      <w:r>
        <w:rPr>
          <w:sz w:val="22"/>
        </w:rPr>
        <w:br/>
      </w:r>
      <w:r>
        <w:rPr>
          <w:sz w:val="22"/>
        </w:rPr>
        <w:t xml:space="preserve">email: </w:t>
      </w:r>
      <w:r>
        <w:rPr>
          <w:sz w:val="22"/>
        </w:rPr>
        <w:t>yangsong@itpcas.ac.cn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