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BNUNET soil moisture and LST observation dataset in the middle reaches of the Heihe River Basin from  Sep., 2013 to Mar., 2014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This data set includes 26 bnunet nodes in the 0.5 °× 0.5 ° observation matrix around Zhangye City in the middle reaches of Heihe River from September 2013 to March 2014. The configuration of 26 nodes is the same, including 3 layers of soil temperature probe with depth of 1cm, 5cm and 10cm and 1 layer of soil moisture probe with depth of 5cm. The observation frequency is 2 hours. This data set can provide spatiotemporal continuous observation data set for remote sensing authenticity test of surface heterogeneity and ecological hydrology research. The time is UTC + 8.            </w:t>
        <w:br/>
        <w:t>Please refer to "bnunet data document. Docx" for details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temperature</w:t>
      </w:r>
      <w:r>
        <w:t>,</w:t>
      </w:r>
      <w:r>
        <w:rPr>
          <w:sz w:val="22"/>
        </w:rPr>
        <w:t>Soil moisture/Water content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flux observation matrix</w:t>
        <w:br/>
      </w:r>
      <w:r>
        <w:rPr>
          <w:sz w:val="22"/>
        </w:rPr>
        <w:t>Time：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2013-09 to 2014-03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3.Filesize：2.14MB</w:t>
      </w:r>
    </w:p>
    <w:p>
      <w:pPr>
        <w:ind w:left="432"/>
      </w:pPr>
      <w:r>
        <w:rPr>
          <w:sz w:val="22"/>
        </w:rPr>
        <w:t>4.Data format：文本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2013-09-14 14:00:00+00:00</w:t>
      </w:r>
      <w:r>
        <w:rPr>
          <w:sz w:val="22"/>
        </w:rPr>
        <w:t>--</w:t>
      </w:r>
      <w:r>
        <w:rPr>
          <w:sz w:val="22"/>
        </w:rPr>
        <w:t>2014-04-13 14:00:00+00:00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Mingguo, ZHAO  Shaojie, CHAI   Linna, WANG Qi, LU  Zheng. HiWATER: BNUNET soil moisture and LST observation dataset in the middle reaches of the Heihe River Basin from  Sep., 2013 to Mar., 2014. A Big Earth Data Platform for Three Poles, doi:10.3972/hiwater.280.2015.db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亢健, 晋锐, 赵少杰, 柴林娜. 异质性地表土壤冻融循环监测网络的优化采样设计——以黑河祁连山山前地区为例. 遥感技术与应用, 2014, 29(5) : 833-838．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Qi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name: </w:t>
      </w:r>
      <w:r>
        <w:rPr>
          <w:sz w:val="22"/>
        </w:rPr>
        <w:t>ZHAO  Shaojie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name: </w:t>
      </w:r>
      <w:r>
        <w:rPr>
          <w:sz w:val="22"/>
        </w:rPr>
        <w:t>LU  Zheng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CHAI   Linna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