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(leaf area index of Daman Superstation, 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Ocean</w:t>
        <w:br/>
      </w:r>
      <w:r>
        <w:rPr>
          <w:sz w:val="22"/>
        </w:rPr>
        <w:t>Places：</w:t>
      </w:r>
      <w:r>
        <w:rPr>
          <w:sz w:val="22"/>
        </w:rPr>
        <w:t>Middle Reaches of Heihe River Basin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2020-07-09 16:00:00+00:00</w:t>
      </w:r>
      <w:r>
        <w:rPr>
          <w:sz w:val="22"/>
        </w:rPr>
        <w:t>--</w:t>
      </w:r>
      <w:r>
        <w:rPr>
          <w:sz w:val="22"/>
        </w:rPr>
        <w:t>2020-09-19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XU Ziwei, Qu Yonghua, REN  Zhiguo, TAN  Junlei, CHE  Tao. Qilian Mountains integrated observatory network: Dataset of Heihe integrated observatory network (leaf area index of Daman Superstation, 2020). A Big Earth Data Platform for Three Poles, doi:10.11888/Ecolo.tpdc.271605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Qu, Y.H., Zhu, Y.Q., Han, W.C., Wang, J.D., &amp; Ma, M.G. (2014). Crop leaf area index observations with a wireless sensor network and its potential for validating remote sensing products. IEEE Journal of Selected Topics in Applied Earth Observations and Remote Sensing, 7(2), 431-444.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Qu Yonghua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